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CA7AC7" w14:textId="77777777" w:rsidR="00BF20FE" w:rsidRPr="00F21E63" w:rsidRDefault="002D0849" w:rsidP="00BF20FE">
      <w:pPr>
        <w:jc w:val="center"/>
        <w:rPr>
          <w:b/>
          <w:sz w:val="24"/>
        </w:rPr>
      </w:pPr>
      <w:r w:rsidRPr="00F21E63">
        <w:rPr>
          <w:b/>
          <w:sz w:val="24"/>
        </w:rPr>
        <w:t>Technická specifikace předmětu zakázky</w:t>
      </w:r>
    </w:p>
    <w:sdt>
      <w:sdtPr>
        <w:rPr>
          <w:rFonts w:ascii="Arial" w:eastAsia="Times New Roman" w:hAnsi="Arial" w:cs="Arial"/>
          <w:color w:val="auto"/>
          <w:sz w:val="20"/>
          <w:szCs w:val="20"/>
        </w:rPr>
        <w:id w:val="909886070"/>
        <w:docPartObj>
          <w:docPartGallery w:val="Table of Contents"/>
          <w:docPartUnique/>
        </w:docPartObj>
      </w:sdtPr>
      <w:sdtEndPr>
        <w:rPr>
          <w:b/>
          <w:bCs/>
        </w:rPr>
      </w:sdtEndPr>
      <w:sdtContent>
        <w:p w14:paraId="70CA7AC8" w14:textId="77777777" w:rsidR="00BF20FE" w:rsidRPr="00F21E63" w:rsidRDefault="00BF20FE">
          <w:pPr>
            <w:pStyle w:val="Nadpisobsahu"/>
            <w:rPr>
              <w:color w:val="auto"/>
            </w:rPr>
          </w:pPr>
          <w:r w:rsidRPr="00F21E63">
            <w:rPr>
              <w:color w:val="auto"/>
            </w:rPr>
            <w:t>Obsah</w:t>
          </w:r>
        </w:p>
        <w:p w14:paraId="047946BD" w14:textId="31868DDB" w:rsidR="00EE0C75" w:rsidRDefault="00BF20FE">
          <w:pPr>
            <w:pStyle w:val="Obsah2"/>
            <w:tabs>
              <w:tab w:val="left" w:pos="660"/>
              <w:tab w:val="right" w:leader="dot" w:pos="9062"/>
            </w:tabs>
            <w:rPr>
              <w:rFonts w:asciiTheme="minorHAnsi" w:eastAsiaTheme="minorEastAsia" w:hAnsiTheme="minorHAnsi" w:cstheme="minorBidi"/>
              <w:noProof/>
              <w:kern w:val="2"/>
              <w:sz w:val="22"/>
              <w:szCs w:val="22"/>
              <w14:ligatures w14:val="standardContextual"/>
            </w:rPr>
          </w:pPr>
          <w:r w:rsidRPr="00F21E63">
            <w:rPr>
              <w:b/>
              <w:bCs/>
            </w:rPr>
            <w:fldChar w:fldCharType="begin"/>
          </w:r>
          <w:r w:rsidRPr="00F21E63">
            <w:rPr>
              <w:b/>
              <w:bCs/>
            </w:rPr>
            <w:instrText xml:space="preserve"> TOC \o "1-3" \h \z \u </w:instrText>
          </w:r>
          <w:r w:rsidRPr="00F21E63">
            <w:rPr>
              <w:b/>
              <w:bCs/>
            </w:rPr>
            <w:fldChar w:fldCharType="separate"/>
          </w:r>
          <w:hyperlink w:anchor="_Toc166164210" w:history="1">
            <w:r w:rsidR="00EE0C75" w:rsidRPr="0033400F">
              <w:rPr>
                <w:rStyle w:val="Hypertextovodkaz"/>
                <w:i/>
                <w:noProof/>
              </w:rPr>
              <w:t>1.</w:t>
            </w:r>
            <w:r w:rsidR="00EE0C75">
              <w:rPr>
                <w:rFonts w:asciiTheme="minorHAnsi" w:eastAsiaTheme="minorEastAsia" w:hAnsiTheme="minorHAnsi" w:cstheme="minorBidi"/>
                <w:noProof/>
                <w:kern w:val="2"/>
                <w:sz w:val="22"/>
                <w:szCs w:val="22"/>
                <w14:ligatures w14:val="standardContextual"/>
              </w:rPr>
              <w:tab/>
            </w:r>
            <w:r w:rsidR="00EE0C75" w:rsidRPr="0033400F">
              <w:rPr>
                <w:rStyle w:val="Hypertextovodkaz"/>
                <w:noProof/>
              </w:rPr>
              <w:t>Sdílené služby kybernetické bezpečnosti</w:t>
            </w:r>
            <w:r w:rsidR="00EE0C75">
              <w:rPr>
                <w:noProof/>
                <w:webHidden/>
              </w:rPr>
              <w:tab/>
            </w:r>
            <w:r w:rsidR="00EE0C75">
              <w:rPr>
                <w:noProof/>
                <w:webHidden/>
              </w:rPr>
              <w:fldChar w:fldCharType="begin"/>
            </w:r>
            <w:r w:rsidR="00EE0C75">
              <w:rPr>
                <w:noProof/>
                <w:webHidden/>
              </w:rPr>
              <w:instrText xml:space="preserve"> PAGEREF _Toc166164210 \h </w:instrText>
            </w:r>
            <w:r w:rsidR="00EE0C75">
              <w:rPr>
                <w:noProof/>
                <w:webHidden/>
              </w:rPr>
            </w:r>
            <w:r w:rsidR="00EE0C75">
              <w:rPr>
                <w:noProof/>
                <w:webHidden/>
              </w:rPr>
              <w:fldChar w:fldCharType="separate"/>
            </w:r>
            <w:r w:rsidR="00EE0C75">
              <w:rPr>
                <w:noProof/>
                <w:webHidden/>
              </w:rPr>
              <w:t>3</w:t>
            </w:r>
            <w:r w:rsidR="00EE0C75">
              <w:rPr>
                <w:noProof/>
                <w:webHidden/>
              </w:rPr>
              <w:fldChar w:fldCharType="end"/>
            </w:r>
          </w:hyperlink>
        </w:p>
        <w:p w14:paraId="3B9B8273" w14:textId="0A6882C6" w:rsidR="00EE0C75" w:rsidRDefault="00CD0A2E">
          <w:pPr>
            <w:pStyle w:val="Obsah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166164211" w:history="1">
            <w:r w:rsidR="00EE0C75" w:rsidRPr="0033400F">
              <w:rPr>
                <w:rStyle w:val="Hypertextovodkaz"/>
                <w:i/>
                <w:noProof/>
              </w:rPr>
              <w:t>1.1.</w:t>
            </w:r>
            <w:r w:rsidR="00EE0C75">
              <w:rPr>
                <w:rFonts w:asciiTheme="minorHAnsi" w:eastAsiaTheme="minorEastAsia" w:hAnsiTheme="minorHAnsi" w:cstheme="minorBidi"/>
                <w:noProof/>
                <w:kern w:val="2"/>
                <w:sz w:val="22"/>
                <w:szCs w:val="22"/>
                <w14:ligatures w14:val="standardContextual"/>
              </w:rPr>
              <w:tab/>
            </w:r>
            <w:r w:rsidR="00EE0C75" w:rsidRPr="0033400F">
              <w:rPr>
                <w:rStyle w:val="Hypertextovodkaz"/>
                <w:noProof/>
              </w:rPr>
              <w:t>Zaznamenávání a ukládání logů a detekce bezpečnostních událostí</w:t>
            </w:r>
            <w:r w:rsidR="00EE0C75">
              <w:rPr>
                <w:noProof/>
                <w:webHidden/>
              </w:rPr>
              <w:tab/>
            </w:r>
            <w:r w:rsidR="00EE0C75">
              <w:rPr>
                <w:noProof/>
                <w:webHidden/>
              </w:rPr>
              <w:fldChar w:fldCharType="begin"/>
            </w:r>
            <w:r w:rsidR="00EE0C75">
              <w:rPr>
                <w:noProof/>
                <w:webHidden/>
              </w:rPr>
              <w:instrText xml:space="preserve"> PAGEREF _Toc166164211 \h </w:instrText>
            </w:r>
            <w:r w:rsidR="00EE0C75">
              <w:rPr>
                <w:noProof/>
                <w:webHidden/>
              </w:rPr>
            </w:r>
            <w:r w:rsidR="00EE0C75">
              <w:rPr>
                <w:noProof/>
                <w:webHidden/>
              </w:rPr>
              <w:fldChar w:fldCharType="separate"/>
            </w:r>
            <w:r w:rsidR="00EE0C75">
              <w:rPr>
                <w:noProof/>
                <w:webHidden/>
              </w:rPr>
              <w:t>3</w:t>
            </w:r>
            <w:r w:rsidR="00EE0C75">
              <w:rPr>
                <w:noProof/>
                <w:webHidden/>
              </w:rPr>
              <w:fldChar w:fldCharType="end"/>
            </w:r>
          </w:hyperlink>
        </w:p>
        <w:p w14:paraId="57E83BAF" w14:textId="5466158A" w:rsidR="00EE0C75" w:rsidRDefault="00CD0A2E">
          <w:pPr>
            <w:pStyle w:val="Obsah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166164212" w:history="1">
            <w:r w:rsidR="00EE0C75" w:rsidRPr="0033400F">
              <w:rPr>
                <w:rStyle w:val="Hypertextovodkaz"/>
                <w:i/>
                <w:noProof/>
              </w:rPr>
              <w:t>1.2.</w:t>
            </w:r>
            <w:r w:rsidR="00EE0C75">
              <w:rPr>
                <w:rFonts w:asciiTheme="minorHAnsi" w:eastAsiaTheme="minorEastAsia" w:hAnsiTheme="minorHAnsi" w:cstheme="minorBidi"/>
                <w:noProof/>
                <w:kern w:val="2"/>
                <w:sz w:val="22"/>
                <w:szCs w:val="22"/>
                <w14:ligatures w14:val="standardContextual"/>
              </w:rPr>
              <w:tab/>
            </w:r>
            <w:r w:rsidR="00EE0C75" w:rsidRPr="0033400F">
              <w:rPr>
                <w:rStyle w:val="Hypertextovodkaz"/>
                <w:noProof/>
              </w:rPr>
              <w:t>Analýza datových toků a detekce bezpečnostních událostí</w:t>
            </w:r>
            <w:r w:rsidR="00EE0C75">
              <w:rPr>
                <w:noProof/>
                <w:webHidden/>
              </w:rPr>
              <w:tab/>
            </w:r>
            <w:r w:rsidR="00EE0C75">
              <w:rPr>
                <w:noProof/>
                <w:webHidden/>
              </w:rPr>
              <w:fldChar w:fldCharType="begin"/>
            </w:r>
            <w:r w:rsidR="00EE0C75">
              <w:rPr>
                <w:noProof/>
                <w:webHidden/>
              </w:rPr>
              <w:instrText xml:space="preserve"> PAGEREF _Toc166164212 \h </w:instrText>
            </w:r>
            <w:r w:rsidR="00EE0C75">
              <w:rPr>
                <w:noProof/>
                <w:webHidden/>
              </w:rPr>
            </w:r>
            <w:r w:rsidR="00EE0C75">
              <w:rPr>
                <w:noProof/>
                <w:webHidden/>
              </w:rPr>
              <w:fldChar w:fldCharType="separate"/>
            </w:r>
            <w:r w:rsidR="00EE0C75">
              <w:rPr>
                <w:noProof/>
                <w:webHidden/>
              </w:rPr>
              <w:t>9</w:t>
            </w:r>
            <w:r w:rsidR="00EE0C75">
              <w:rPr>
                <w:noProof/>
                <w:webHidden/>
              </w:rPr>
              <w:fldChar w:fldCharType="end"/>
            </w:r>
          </w:hyperlink>
        </w:p>
        <w:p w14:paraId="0346947A" w14:textId="19118669" w:rsidR="00EE0C75" w:rsidRDefault="00CD0A2E">
          <w:pPr>
            <w:pStyle w:val="Obsah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166164213" w:history="1">
            <w:r w:rsidR="00EE0C75" w:rsidRPr="0033400F">
              <w:rPr>
                <w:rStyle w:val="Hypertextovodkaz"/>
                <w:i/>
                <w:noProof/>
              </w:rPr>
              <w:t>1.3.</w:t>
            </w:r>
            <w:r w:rsidR="00EE0C75">
              <w:rPr>
                <w:rFonts w:asciiTheme="minorHAnsi" w:eastAsiaTheme="minorEastAsia" w:hAnsiTheme="minorHAnsi" w:cstheme="minorBidi"/>
                <w:noProof/>
                <w:kern w:val="2"/>
                <w:sz w:val="22"/>
                <w:szCs w:val="22"/>
                <w14:ligatures w14:val="standardContextual"/>
              </w:rPr>
              <w:tab/>
            </w:r>
            <w:r w:rsidR="00EE0C75" w:rsidRPr="0033400F">
              <w:rPr>
                <w:rStyle w:val="Hypertextovodkaz"/>
                <w:noProof/>
              </w:rPr>
              <w:t>Dohledové centrum - SOC</w:t>
            </w:r>
            <w:r w:rsidR="00EE0C75">
              <w:rPr>
                <w:noProof/>
                <w:webHidden/>
              </w:rPr>
              <w:tab/>
            </w:r>
            <w:r w:rsidR="00EE0C75">
              <w:rPr>
                <w:noProof/>
                <w:webHidden/>
              </w:rPr>
              <w:fldChar w:fldCharType="begin"/>
            </w:r>
            <w:r w:rsidR="00EE0C75">
              <w:rPr>
                <w:noProof/>
                <w:webHidden/>
              </w:rPr>
              <w:instrText xml:space="preserve"> PAGEREF _Toc166164213 \h </w:instrText>
            </w:r>
            <w:r w:rsidR="00EE0C75">
              <w:rPr>
                <w:noProof/>
                <w:webHidden/>
              </w:rPr>
            </w:r>
            <w:r w:rsidR="00EE0C75">
              <w:rPr>
                <w:noProof/>
                <w:webHidden/>
              </w:rPr>
              <w:fldChar w:fldCharType="separate"/>
            </w:r>
            <w:r w:rsidR="00EE0C75">
              <w:rPr>
                <w:noProof/>
                <w:webHidden/>
              </w:rPr>
              <w:t>14</w:t>
            </w:r>
            <w:r w:rsidR="00EE0C75">
              <w:rPr>
                <w:noProof/>
                <w:webHidden/>
              </w:rPr>
              <w:fldChar w:fldCharType="end"/>
            </w:r>
          </w:hyperlink>
        </w:p>
        <w:p w14:paraId="45BAAF03" w14:textId="5527B9D4" w:rsidR="00EE0C75" w:rsidRDefault="00CD0A2E">
          <w:pPr>
            <w:pStyle w:val="Obsah2"/>
            <w:tabs>
              <w:tab w:val="left" w:pos="660"/>
              <w:tab w:val="right" w:leader="dot" w:pos="9062"/>
            </w:tabs>
            <w:rPr>
              <w:rFonts w:asciiTheme="minorHAnsi" w:eastAsiaTheme="minorEastAsia" w:hAnsiTheme="minorHAnsi" w:cstheme="minorBidi"/>
              <w:noProof/>
              <w:kern w:val="2"/>
              <w:sz w:val="22"/>
              <w:szCs w:val="22"/>
              <w14:ligatures w14:val="standardContextual"/>
            </w:rPr>
          </w:pPr>
          <w:hyperlink w:anchor="_Toc166164214" w:history="1">
            <w:r w:rsidR="00EE0C75" w:rsidRPr="0033400F">
              <w:rPr>
                <w:rStyle w:val="Hypertextovodkaz"/>
                <w:i/>
                <w:noProof/>
              </w:rPr>
              <w:t>2.</w:t>
            </w:r>
            <w:r w:rsidR="00EE0C75">
              <w:rPr>
                <w:rFonts w:asciiTheme="minorHAnsi" w:eastAsiaTheme="minorEastAsia" w:hAnsiTheme="minorHAnsi" w:cstheme="minorBidi"/>
                <w:noProof/>
                <w:kern w:val="2"/>
                <w:sz w:val="22"/>
                <w:szCs w:val="22"/>
                <w14:ligatures w14:val="standardContextual"/>
              </w:rPr>
              <w:tab/>
            </w:r>
            <w:r w:rsidR="00EE0C75" w:rsidRPr="0033400F">
              <w:rPr>
                <w:rStyle w:val="Hypertextovodkaz"/>
                <w:noProof/>
              </w:rPr>
              <w:t>Služby poradenství a podpory, resp. „Služby spojené s implementací IS“</w:t>
            </w:r>
            <w:r w:rsidR="00EE0C75">
              <w:rPr>
                <w:noProof/>
                <w:webHidden/>
              </w:rPr>
              <w:tab/>
            </w:r>
            <w:r w:rsidR="00EE0C75">
              <w:rPr>
                <w:noProof/>
                <w:webHidden/>
              </w:rPr>
              <w:fldChar w:fldCharType="begin"/>
            </w:r>
            <w:r w:rsidR="00EE0C75">
              <w:rPr>
                <w:noProof/>
                <w:webHidden/>
              </w:rPr>
              <w:instrText xml:space="preserve"> PAGEREF _Toc166164214 \h </w:instrText>
            </w:r>
            <w:r w:rsidR="00EE0C75">
              <w:rPr>
                <w:noProof/>
                <w:webHidden/>
              </w:rPr>
            </w:r>
            <w:r w:rsidR="00EE0C75">
              <w:rPr>
                <w:noProof/>
                <w:webHidden/>
              </w:rPr>
              <w:fldChar w:fldCharType="separate"/>
            </w:r>
            <w:r w:rsidR="00EE0C75">
              <w:rPr>
                <w:noProof/>
                <w:webHidden/>
              </w:rPr>
              <w:t>19</w:t>
            </w:r>
            <w:r w:rsidR="00EE0C75">
              <w:rPr>
                <w:noProof/>
                <w:webHidden/>
              </w:rPr>
              <w:fldChar w:fldCharType="end"/>
            </w:r>
          </w:hyperlink>
        </w:p>
        <w:p w14:paraId="25D8E3C1" w14:textId="4E0B5679" w:rsidR="00EE0C75" w:rsidRDefault="00CD0A2E">
          <w:pPr>
            <w:pStyle w:val="Obsah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166164215" w:history="1">
            <w:r w:rsidR="00EE0C75" w:rsidRPr="0033400F">
              <w:rPr>
                <w:rStyle w:val="Hypertextovodkaz"/>
                <w:i/>
                <w:noProof/>
              </w:rPr>
              <w:t>2.1.</w:t>
            </w:r>
            <w:r w:rsidR="00EE0C75">
              <w:rPr>
                <w:rFonts w:asciiTheme="minorHAnsi" w:eastAsiaTheme="minorEastAsia" w:hAnsiTheme="minorHAnsi" w:cstheme="minorBidi"/>
                <w:noProof/>
                <w:kern w:val="2"/>
                <w:sz w:val="22"/>
                <w:szCs w:val="22"/>
                <w14:ligatures w14:val="standardContextual"/>
              </w:rPr>
              <w:tab/>
            </w:r>
            <w:r w:rsidR="00EE0C75" w:rsidRPr="0033400F">
              <w:rPr>
                <w:rStyle w:val="Hypertextovodkaz"/>
                <w:noProof/>
              </w:rPr>
              <w:t>Předimplementační analýza</w:t>
            </w:r>
            <w:r w:rsidR="00EE0C75">
              <w:rPr>
                <w:noProof/>
                <w:webHidden/>
              </w:rPr>
              <w:tab/>
            </w:r>
            <w:r w:rsidR="00EE0C75">
              <w:rPr>
                <w:noProof/>
                <w:webHidden/>
              </w:rPr>
              <w:fldChar w:fldCharType="begin"/>
            </w:r>
            <w:r w:rsidR="00EE0C75">
              <w:rPr>
                <w:noProof/>
                <w:webHidden/>
              </w:rPr>
              <w:instrText xml:space="preserve"> PAGEREF _Toc166164215 \h </w:instrText>
            </w:r>
            <w:r w:rsidR="00EE0C75">
              <w:rPr>
                <w:noProof/>
                <w:webHidden/>
              </w:rPr>
            </w:r>
            <w:r w:rsidR="00EE0C75">
              <w:rPr>
                <w:noProof/>
                <w:webHidden/>
              </w:rPr>
              <w:fldChar w:fldCharType="separate"/>
            </w:r>
            <w:r w:rsidR="00EE0C75">
              <w:rPr>
                <w:noProof/>
                <w:webHidden/>
              </w:rPr>
              <w:t>19</w:t>
            </w:r>
            <w:r w:rsidR="00EE0C75">
              <w:rPr>
                <w:noProof/>
                <w:webHidden/>
              </w:rPr>
              <w:fldChar w:fldCharType="end"/>
            </w:r>
          </w:hyperlink>
        </w:p>
        <w:p w14:paraId="0CA62F8B" w14:textId="0C2F2E27" w:rsidR="00EE0C75" w:rsidRDefault="00CD0A2E">
          <w:pPr>
            <w:pStyle w:val="Obsah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166164216" w:history="1">
            <w:r w:rsidR="00EE0C75" w:rsidRPr="0033400F">
              <w:rPr>
                <w:rStyle w:val="Hypertextovodkaz"/>
                <w:i/>
                <w:noProof/>
              </w:rPr>
              <w:t>2.2.</w:t>
            </w:r>
            <w:r w:rsidR="00EE0C75">
              <w:rPr>
                <w:rFonts w:asciiTheme="minorHAnsi" w:eastAsiaTheme="minorEastAsia" w:hAnsiTheme="minorHAnsi" w:cstheme="minorBidi"/>
                <w:noProof/>
                <w:kern w:val="2"/>
                <w:sz w:val="22"/>
                <w:szCs w:val="22"/>
                <w14:ligatures w14:val="standardContextual"/>
              </w:rPr>
              <w:tab/>
            </w:r>
            <w:r w:rsidR="00EE0C75" w:rsidRPr="0033400F">
              <w:rPr>
                <w:rStyle w:val="Hypertextovodkaz"/>
                <w:noProof/>
              </w:rPr>
              <w:t>Prováděcí dokumentace</w:t>
            </w:r>
            <w:r w:rsidR="00EE0C75">
              <w:rPr>
                <w:noProof/>
                <w:webHidden/>
              </w:rPr>
              <w:tab/>
            </w:r>
            <w:r w:rsidR="00EE0C75">
              <w:rPr>
                <w:noProof/>
                <w:webHidden/>
              </w:rPr>
              <w:fldChar w:fldCharType="begin"/>
            </w:r>
            <w:r w:rsidR="00EE0C75">
              <w:rPr>
                <w:noProof/>
                <w:webHidden/>
              </w:rPr>
              <w:instrText xml:space="preserve"> PAGEREF _Toc166164216 \h </w:instrText>
            </w:r>
            <w:r w:rsidR="00EE0C75">
              <w:rPr>
                <w:noProof/>
                <w:webHidden/>
              </w:rPr>
            </w:r>
            <w:r w:rsidR="00EE0C75">
              <w:rPr>
                <w:noProof/>
                <w:webHidden/>
              </w:rPr>
              <w:fldChar w:fldCharType="separate"/>
            </w:r>
            <w:r w:rsidR="00EE0C75">
              <w:rPr>
                <w:noProof/>
                <w:webHidden/>
              </w:rPr>
              <w:t>19</w:t>
            </w:r>
            <w:r w:rsidR="00EE0C75">
              <w:rPr>
                <w:noProof/>
                <w:webHidden/>
              </w:rPr>
              <w:fldChar w:fldCharType="end"/>
            </w:r>
          </w:hyperlink>
        </w:p>
        <w:p w14:paraId="5E7AA576" w14:textId="32108FEF" w:rsidR="00EE0C75" w:rsidRDefault="00CD0A2E">
          <w:pPr>
            <w:pStyle w:val="Obsah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166164217" w:history="1">
            <w:r w:rsidR="00EE0C75" w:rsidRPr="0033400F">
              <w:rPr>
                <w:rStyle w:val="Hypertextovodkaz"/>
                <w:i/>
                <w:noProof/>
              </w:rPr>
              <w:t>2.3.</w:t>
            </w:r>
            <w:r w:rsidR="00EE0C75">
              <w:rPr>
                <w:rFonts w:asciiTheme="minorHAnsi" w:eastAsiaTheme="minorEastAsia" w:hAnsiTheme="minorHAnsi" w:cstheme="minorBidi"/>
                <w:noProof/>
                <w:kern w:val="2"/>
                <w:sz w:val="22"/>
                <w:szCs w:val="22"/>
                <w14:ligatures w14:val="standardContextual"/>
              </w:rPr>
              <w:tab/>
            </w:r>
            <w:r w:rsidR="00EE0C75" w:rsidRPr="0033400F">
              <w:rPr>
                <w:rStyle w:val="Hypertextovodkaz"/>
                <w:noProof/>
              </w:rPr>
              <w:t>Projektové vedení dodávky</w:t>
            </w:r>
            <w:r w:rsidR="00EE0C75">
              <w:rPr>
                <w:noProof/>
                <w:webHidden/>
              </w:rPr>
              <w:tab/>
            </w:r>
            <w:r w:rsidR="00EE0C75">
              <w:rPr>
                <w:noProof/>
                <w:webHidden/>
              </w:rPr>
              <w:fldChar w:fldCharType="begin"/>
            </w:r>
            <w:r w:rsidR="00EE0C75">
              <w:rPr>
                <w:noProof/>
                <w:webHidden/>
              </w:rPr>
              <w:instrText xml:space="preserve"> PAGEREF _Toc166164217 \h </w:instrText>
            </w:r>
            <w:r w:rsidR="00EE0C75">
              <w:rPr>
                <w:noProof/>
                <w:webHidden/>
              </w:rPr>
            </w:r>
            <w:r w:rsidR="00EE0C75">
              <w:rPr>
                <w:noProof/>
                <w:webHidden/>
              </w:rPr>
              <w:fldChar w:fldCharType="separate"/>
            </w:r>
            <w:r w:rsidR="00EE0C75">
              <w:rPr>
                <w:noProof/>
                <w:webHidden/>
              </w:rPr>
              <w:t>20</w:t>
            </w:r>
            <w:r w:rsidR="00EE0C75">
              <w:rPr>
                <w:noProof/>
                <w:webHidden/>
              </w:rPr>
              <w:fldChar w:fldCharType="end"/>
            </w:r>
          </w:hyperlink>
        </w:p>
        <w:p w14:paraId="222A8207" w14:textId="0EF6DBB2" w:rsidR="00EE0C75" w:rsidRDefault="00CD0A2E">
          <w:pPr>
            <w:pStyle w:val="Obsah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166164218" w:history="1">
            <w:r w:rsidR="00EE0C75" w:rsidRPr="0033400F">
              <w:rPr>
                <w:rStyle w:val="Hypertextovodkaz"/>
                <w:i/>
                <w:noProof/>
              </w:rPr>
              <w:t>2.4.</w:t>
            </w:r>
            <w:r w:rsidR="00EE0C75">
              <w:rPr>
                <w:rFonts w:asciiTheme="minorHAnsi" w:eastAsiaTheme="minorEastAsia" w:hAnsiTheme="minorHAnsi" w:cstheme="minorBidi"/>
                <w:noProof/>
                <w:kern w:val="2"/>
                <w:sz w:val="22"/>
                <w:szCs w:val="22"/>
                <w14:ligatures w14:val="standardContextual"/>
              </w:rPr>
              <w:tab/>
            </w:r>
            <w:r w:rsidR="00EE0C75" w:rsidRPr="0033400F">
              <w:rPr>
                <w:rStyle w:val="Hypertextovodkaz"/>
                <w:noProof/>
              </w:rPr>
              <w:t>Dokumentace</w:t>
            </w:r>
            <w:r w:rsidR="00EE0C75">
              <w:rPr>
                <w:noProof/>
                <w:webHidden/>
              </w:rPr>
              <w:tab/>
            </w:r>
            <w:r w:rsidR="00EE0C75">
              <w:rPr>
                <w:noProof/>
                <w:webHidden/>
              </w:rPr>
              <w:fldChar w:fldCharType="begin"/>
            </w:r>
            <w:r w:rsidR="00EE0C75">
              <w:rPr>
                <w:noProof/>
                <w:webHidden/>
              </w:rPr>
              <w:instrText xml:space="preserve"> PAGEREF _Toc166164218 \h </w:instrText>
            </w:r>
            <w:r w:rsidR="00EE0C75">
              <w:rPr>
                <w:noProof/>
                <w:webHidden/>
              </w:rPr>
            </w:r>
            <w:r w:rsidR="00EE0C75">
              <w:rPr>
                <w:noProof/>
                <w:webHidden/>
              </w:rPr>
              <w:fldChar w:fldCharType="separate"/>
            </w:r>
            <w:r w:rsidR="00EE0C75">
              <w:rPr>
                <w:noProof/>
                <w:webHidden/>
              </w:rPr>
              <w:t>20</w:t>
            </w:r>
            <w:r w:rsidR="00EE0C75">
              <w:rPr>
                <w:noProof/>
                <w:webHidden/>
              </w:rPr>
              <w:fldChar w:fldCharType="end"/>
            </w:r>
          </w:hyperlink>
        </w:p>
        <w:p w14:paraId="53CAF812" w14:textId="1A3404B5" w:rsidR="00EE0C75" w:rsidRDefault="00CD0A2E">
          <w:pPr>
            <w:pStyle w:val="Obsah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166164219" w:history="1">
            <w:r w:rsidR="00EE0C75" w:rsidRPr="0033400F">
              <w:rPr>
                <w:rStyle w:val="Hypertextovodkaz"/>
                <w:i/>
                <w:noProof/>
              </w:rPr>
              <w:t>2.5.</w:t>
            </w:r>
            <w:r w:rsidR="00EE0C75">
              <w:rPr>
                <w:rFonts w:asciiTheme="minorHAnsi" w:eastAsiaTheme="minorEastAsia" w:hAnsiTheme="minorHAnsi" w:cstheme="minorBidi"/>
                <w:noProof/>
                <w:kern w:val="2"/>
                <w:sz w:val="22"/>
                <w:szCs w:val="22"/>
                <w14:ligatures w14:val="standardContextual"/>
              </w:rPr>
              <w:tab/>
            </w:r>
            <w:r w:rsidR="00EE0C75" w:rsidRPr="0033400F">
              <w:rPr>
                <w:rStyle w:val="Hypertextovodkaz"/>
                <w:noProof/>
              </w:rPr>
              <w:t>Provádění prací</w:t>
            </w:r>
            <w:r w:rsidR="00EE0C75">
              <w:rPr>
                <w:noProof/>
                <w:webHidden/>
              </w:rPr>
              <w:tab/>
            </w:r>
            <w:r w:rsidR="00EE0C75">
              <w:rPr>
                <w:noProof/>
                <w:webHidden/>
              </w:rPr>
              <w:fldChar w:fldCharType="begin"/>
            </w:r>
            <w:r w:rsidR="00EE0C75">
              <w:rPr>
                <w:noProof/>
                <w:webHidden/>
              </w:rPr>
              <w:instrText xml:space="preserve"> PAGEREF _Toc166164219 \h </w:instrText>
            </w:r>
            <w:r w:rsidR="00EE0C75">
              <w:rPr>
                <w:noProof/>
                <w:webHidden/>
              </w:rPr>
            </w:r>
            <w:r w:rsidR="00EE0C75">
              <w:rPr>
                <w:noProof/>
                <w:webHidden/>
              </w:rPr>
              <w:fldChar w:fldCharType="separate"/>
            </w:r>
            <w:r w:rsidR="00EE0C75">
              <w:rPr>
                <w:noProof/>
                <w:webHidden/>
              </w:rPr>
              <w:t>20</w:t>
            </w:r>
            <w:r w:rsidR="00EE0C75">
              <w:rPr>
                <w:noProof/>
                <w:webHidden/>
              </w:rPr>
              <w:fldChar w:fldCharType="end"/>
            </w:r>
          </w:hyperlink>
        </w:p>
        <w:p w14:paraId="70CA7AD7" w14:textId="6A5CCAA4" w:rsidR="00BF20FE" w:rsidRPr="00F21E63" w:rsidRDefault="00BF20FE">
          <w:r w:rsidRPr="00F21E63">
            <w:rPr>
              <w:b/>
              <w:bCs/>
            </w:rPr>
            <w:fldChar w:fldCharType="end"/>
          </w:r>
        </w:p>
      </w:sdtContent>
    </w:sdt>
    <w:p w14:paraId="70CA7AD8" w14:textId="77777777" w:rsidR="00BF20FE" w:rsidRPr="00F21E63" w:rsidRDefault="00BF20FE" w:rsidP="00BF20FE">
      <w:pPr>
        <w:pBdr>
          <w:top w:val="double" w:sz="4" w:space="1" w:color="auto"/>
        </w:pBdr>
      </w:pPr>
    </w:p>
    <w:p w14:paraId="4E476C60" w14:textId="1CBD9087" w:rsidR="009D06EC" w:rsidRDefault="002D0849" w:rsidP="002D0849">
      <w:r w:rsidRPr="00F21E63">
        <w:t>Předmětem veřejné zakázky je zajištění komplexního monitoringu ICT prostředků, kontrola činností všech registrovaných uživatelů na všech úrovních zpracování dat, sledování datového provozu informační infrastruktury, registrování útoků na prostředky ICT a průběžné odhalování případných interních a externích útočníků na ICT Krajského úřadu Středočeského kraje (dále také „KÚSK“).</w:t>
      </w:r>
      <w:r w:rsidR="009D06EC">
        <w:t xml:space="preserve"> </w:t>
      </w:r>
      <w:r w:rsidR="0046190A">
        <w:t>Nedílnou součástí veřejné zakázky je zajištění pravidelných auditů kybernetické bezpečnosti.</w:t>
      </w:r>
    </w:p>
    <w:p w14:paraId="70CA7AD9" w14:textId="039034D4" w:rsidR="002D0849" w:rsidRPr="00F21E63" w:rsidRDefault="002D0849" w:rsidP="002D0849">
      <w:r w:rsidRPr="00F21E63">
        <w:t xml:space="preserve">Za tím účelem budou v rámci veřejné zakázky pořízeny a v prostředí KÚSK implementovány odpovídající technologie a zajištěny vybrané služby externího dodavatele, a to v souladu se zákonem o kybernetické bezpečnosti a nařízením EP a Rady (EU) 2016/679 </w:t>
      </w:r>
      <w:r w:rsidRPr="00F21E63">
        <w:rPr>
          <w:szCs w:val="24"/>
        </w:rPr>
        <w:t>o ochraně fyzických osob v souvislosti se zpracováním osobních údajů a o volném pohybu těchto údajů</w:t>
      </w:r>
      <w:r w:rsidRPr="00F21E63">
        <w:t>.</w:t>
      </w:r>
    </w:p>
    <w:p w14:paraId="70CA7ADA" w14:textId="7D6BEF77" w:rsidR="002D0849" w:rsidRDefault="002D0849" w:rsidP="002D0849">
      <w:r w:rsidRPr="00F21E63">
        <w:t xml:space="preserve">Řešení veřejné zakázky je koncipováno tak, aby naplnilo následující technická opatření dle </w:t>
      </w:r>
      <w:r w:rsidR="00E27167" w:rsidRPr="00F21E63">
        <w:t>Vyhlášk</w:t>
      </w:r>
      <w:r w:rsidR="001060CD">
        <w:t>y</w:t>
      </w:r>
      <w:r w:rsidR="00152B9E">
        <w:t xml:space="preserve"> č. 82/2018 Sb., </w:t>
      </w:r>
      <w:r w:rsidRPr="00F21E63">
        <w:t>o kybernetické bezpečnosti</w:t>
      </w:r>
      <w:r w:rsidR="00420E45">
        <w:t xml:space="preserve"> (dále jen „Vyhláška“)</w:t>
      </w:r>
      <w:r w:rsidRPr="00F21E63">
        <w:t>:</w:t>
      </w:r>
    </w:p>
    <w:p w14:paraId="70CA7ADC" w14:textId="417D2A48" w:rsidR="002D0849" w:rsidRDefault="002D0849" w:rsidP="002D0849">
      <w:pPr>
        <w:pStyle w:val="Odrka"/>
        <w:numPr>
          <w:ilvl w:val="0"/>
          <w:numId w:val="1"/>
        </w:numPr>
      </w:pPr>
      <w:r w:rsidRPr="00F21E63">
        <w:t>§ 1</w:t>
      </w:r>
      <w:r w:rsidR="0046190A">
        <w:t>6</w:t>
      </w:r>
      <w:r w:rsidRPr="00F21E63">
        <w:t xml:space="preserve"> </w:t>
      </w:r>
      <w:r w:rsidR="0046190A">
        <w:t>Audit kybernetické bezpečnosti</w:t>
      </w:r>
    </w:p>
    <w:p w14:paraId="11816C67" w14:textId="77777777" w:rsidR="0046190A" w:rsidRDefault="0046190A" w:rsidP="0046190A">
      <w:pPr>
        <w:pStyle w:val="Odrka"/>
        <w:numPr>
          <w:ilvl w:val="0"/>
          <w:numId w:val="1"/>
        </w:numPr>
      </w:pPr>
      <w:r w:rsidRPr="00F21E63">
        <w:t>§ 18 Bezpečnost komunikačních sítí</w:t>
      </w:r>
    </w:p>
    <w:p w14:paraId="70CA7ADD" w14:textId="77777777" w:rsidR="002D0849" w:rsidRPr="00F21E63" w:rsidRDefault="002D0849" w:rsidP="002D0849">
      <w:pPr>
        <w:pStyle w:val="Odrka"/>
        <w:numPr>
          <w:ilvl w:val="0"/>
          <w:numId w:val="1"/>
        </w:numPr>
      </w:pPr>
      <w:r w:rsidRPr="00F21E63">
        <w:t>§ 22 Zaznamenávání událostí informačního a komunikačního systému, jeho uživatelů a administrátorů</w:t>
      </w:r>
    </w:p>
    <w:p w14:paraId="70CA7ADE" w14:textId="77777777" w:rsidR="002D0849" w:rsidRPr="00F21E63" w:rsidRDefault="002D0849" w:rsidP="002D0849">
      <w:pPr>
        <w:pStyle w:val="Odrka"/>
        <w:numPr>
          <w:ilvl w:val="0"/>
          <w:numId w:val="1"/>
        </w:numPr>
      </w:pPr>
      <w:r w:rsidRPr="00F21E63">
        <w:t>§ 23 Detekce kybernetických bezpečnostních událostí</w:t>
      </w:r>
    </w:p>
    <w:p w14:paraId="70CA7ADF" w14:textId="77777777" w:rsidR="002D0849" w:rsidRPr="00F21E63" w:rsidRDefault="002D0849" w:rsidP="002D0849">
      <w:pPr>
        <w:pStyle w:val="Odrka"/>
        <w:numPr>
          <w:ilvl w:val="0"/>
          <w:numId w:val="1"/>
        </w:numPr>
      </w:pPr>
      <w:r w:rsidRPr="00F21E63">
        <w:t>§ 24 Sběr a vyhodnocení kybernetických bezpečnostních událostí</w:t>
      </w:r>
    </w:p>
    <w:p w14:paraId="70CA7AE0" w14:textId="77777777" w:rsidR="002D0849" w:rsidRPr="00F21E63" w:rsidRDefault="002D0849" w:rsidP="002D0849">
      <w:pPr>
        <w:pStyle w:val="Odrka"/>
        <w:numPr>
          <w:ilvl w:val="0"/>
          <w:numId w:val="1"/>
        </w:numPr>
      </w:pPr>
      <w:r w:rsidRPr="00F21E63">
        <w:t>§ 27 Zajišťování úrovně dostupnosti informací</w:t>
      </w:r>
    </w:p>
    <w:p w14:paraId="70CA7AE1" w14:textId="77777777" w:rsidR="002D0849" w:rsidRPr="00F21E63" w:rsidRDefault="002D0849" w:rsidP="002D0849">
      <w:pPr>
        <w:pStyle w:val="Odrka"/>
        <w:numPr>
          <w:ilvl w:val="0"/>
          <w:numId w:val="1"/>
        </w:numPr>
      </w:pPr>
      <w:r w:rsidRPr="00F21E63">
        <w:t>Sdílené dohledové centrum kybernetické bezpečnosti (SOC)</w:t>
      </w:r>
    </w:p>
    <w:p w14:paraId="70CA7AE2" w14:textId="02814D90" w:rsidR="002D0849" w:rsidRDefault="002D0849" w:rsidP="002D0849">
      <w:r w:rsidRPr="00F21E63">
        <w:t>Dodavatelé, kteří se budou podílet na rozvoji, provozu nebo zajištění bezpečnosti významných informačních systémů, musí dle § 8</w:t>
      </w:r>
      <w:r w:rsidR="002E2492">
        <w:t xml:space="preserve"> Vyhlášky</w:t>
      </w:r>
      <w:r w:rsidRPr="00F21E63">
        <w:t>, splňovat bezpečnostní požadavky pro dodavatele.</w:t>
      </w:r>
    </w:p>
    <w:p w14:paraId="4BDF9921" w14:textId="77777777" w:rsidR="00CB1C7A" w:rsidRDefault="00CB1C7A" w:rsidP="002D0849"/>
    <w:p w14:paraId="256BE2AA" w14:textId="77777777" w:rsidR="002E2492" w:rsidRDefault="002E2492" w:rsidP="002D0849">
      <w:pPr>
        <w:keepNext/>
        <w:spacing w:before="240" w:after="240"/>
      </w:pPr>
    </w:p>
    <w:p w14:paraId="70CA7AE3" w14:textId="784365B3" w:rsidR="002D0849" w:rsidRPr="00F21E63" w:rsidRDefault="00A55303" w:rsidP="002D0849">
      <w:pPr>
        <w:keepNext/>
        <w:spacing w:before="240" w:after="240"/>
        <w:rPr>
          <w:rStyle w:val="slostrnky"/>
          <w:u w:val="single"/>
        </w:rPr>
      </w:pPr>
      <w:r>
        <w:br/>
      </w:r>
      <w:r w:rsidR="002D0849" w:rsidRPr="00F21E63">
        <w:rPr>
          <w:rStyle w:val="slostrnky"/>
          <w:u w:val="single"/>
        </w:rPr>
        <w:t xml:space="preserve">Záměrem zadavatele je nakoupit služby zařazené do </w:t>
      </w:r>
      <w:r w:rsidR="00724FD8" w:rsidRPr="003A162C">
        <w:rPr>
          <w:rStyle w:val="slostrnky"/>
          <w:u w:val="single"/>
        </w:rPr>
        <w:t>3</w:t>
      </w:r>
      <w:r w:rsidR="002D0849" w:rsidRPr="003A162C">
        <w:rPr>
          <w:rStyle w:val="slostrnky"/>
          <w:u w:val="single"/>
        </w:rPr>
        <w:t xml:space="preserve"> </w:t>
      </w:r>
      <w:r w:rsidR="002D0849" w:rsidRPr="00F21E63">
        <w:rPr>
          <w:rStyle w:val="slostrnky"/>
          <w:u w:val="single"/>
        </w:rPr>
        <w:t>celků:</w:t>
      </w:r>
    </w:p>
    <w:p w14:paraId="70CA7AE7" w14:textId="77777777" w:rsidR="002D0849" w:rsidRPr="00F21E63" w:rsidRDefault="002D0849" w:rsidP="002D0849">
      <w:pPr>
        <w:pStyle w:val="Odstavecseseznamem"/>
        <w:keepLines/>
        <w:numPr>
          <w:ilvl w:val="0"/>
          <w:numId w:val="13"/>
        </w:numPr>
        <w:rPr>
          <w:rStyle w:val="slostrnky"/>
        </w:rPr>
      </w:pPr>
      <w:r w:rsidRPr="00F21E63">
        <w:rPr>
          <w:rStyle w:val="slostrnky"/>
          <w:b/>
        </w:rPr>
        <w:t>Sdílené služby kybernetické bezpečnosti</w:t>
      </w:r>
      <w:r w:rsidRPr="00F21E63">
        <w:rPr>
          <w:rStyle w:val="slostrnky"/>
        </w:rPr>
        <w:t xml:space="preserve"> – Jedná se o komplexní dodávku dílčích služeb po dobu 60 měsíců:</w:t>
      </w:r>
    </w:p>
    <w:p w14:paraId="70CA7AE8" w14:textId="77777777" w:rsidR="002D0849" w:rsidRPr="00F21E63" w:rsidRDefault="002D0849" w:rsidP="002D0849">
      <w:pPr>
        <w:pStyle w:val="Odstavecseseznamem"/>
        <w:keepLines/>
        <w:numPr>
          <w:ilvl w:val="1"/>
          <w:numId w:val="13"/>
        </w:numPr>
        <w:rPr>
          <w:rStyle w:val="slostrnky"/>
        </w:rPr>
      </w:pPr>
      <w:r w:rsidRPr="00F21E63">
        <w:rPr>
          <w:rStyle w:val="slostrnky"/>
          <w:i/>
        </w:rPr>
        <w:lastRenderedPageBreak/>
        <w:t>Zaznamenávání a ukládání logů a detekce bezpečnostních událostí</w:t>
      </w:r>
      <w:r w:rsidRPr="00F21E63">
        <w:rPr>
          <w:rStyle w:val="slostrnky"/>
        </w:rPr>
        <w:t xml:space="preserve"> – Dodavatel s využitím vlastních technologií zajistí sběr, ukládání, analýzu a bezpečné dlouhodobé uchování logů z vybraných systémů IT zadavatele. Současné dodavatel zajistí detekci bezpečnostních událostí v sledovaných systémech IT dodavatele a informování o nich. </w:t>
      </w:r>
    </w:p>
    <w:p w14:paraId="70CA7AE9" w14:textId="77777777" w:rsidR="002D0849" w:rsidRPr="00F21E63" w:rsidRDefault="002D0849" w:rsidP="009530DA">
      <w:pPr>
        <w:pStyle w:val="Odstavecseseznamem"/>
        <w:keepLines/>
        <w:numPr>
          <w:ilvl w:val="1"/>
          <w:numId w:val="13"/>
        </w:numPr>
        <w:jc w:val="left"/>
        <w:rPr>
          <w:rStyle w:val="slostrnky"/>
        </w:rPr>
      </w:pPr>
      <w:r w:rsidRPr="00F21E63">
        <w:rPr>
          <w:rStyle w:val="slostrnky"/>
          <w:i/>
        </w:rPr>
        <w:t>Analýza datových toků a detekce bezpečnostních událostí</w:t>
      </w:r>
      <w:r w:rsidRPr="00F21E63">
        <w:rPr>
          <w:rStyle w:val="slostrnky"/>
        </w:rPr>
        <w:t xml:space="preserve"> – Dodavatel s využitím vlastních technologií zajistí sledování datových toků na výskyt anomálií a podezřelých aktivit a měření výkonových parametrů datových přenosů v síti IT zadavatele. Současně dodavatel zajistí záznam a uložení informací o sledovaných datových tocích, detekovaných událostech a stavech a o výsledcích měření sledovaných veličin.</w:t>
      </w:r>
    </w:p>
    <w:p w14:paraId="70CA7AEA" w14:textId="77777777" w:rsidR="002D0849" w:rsidRDefault="002D0849" w:rsidP="009530DA">
      <w:pPr>
        <w:pStyle w:val="Odstavecseseznamem"/>
        <w:keepLines/>
        <w:numPr>
          <w:ilvl w:val="1"/>
          <w:numId w:val="13"/>
        </w:numPr>
        <w:jc w:val="left"/>
        <w:rPr>
          <w:rStyle w:val="slostrnky"/>
        </w:rPr>
      </w:pPr>
      <w:r w:rsidRPr="00F21E63">
        <w:rPr>
          <w:rStyle w:val="slostrnky"/>
          <w:i/>
        </w:rPr>
        <w:t>Dohledové centrum – SOC</w:t>
      </w:r>
      <w:r w:rsidRPr="00F21E63">
        <w:rPr>
          <w:rStyle w:val="slostrnky"/>
        </w:rPr>
        <w:t xml:space="preserve"> – Dodavatel s využitím vlastních zdrojů zajistí provoz Bezpečnostního dohledového centra, které pro zadavatele bude provádět bezpečnostní dohled nad sledovanými systémy IT, identifikaci, hodnocení a řešení bezpečnostních incidentů včetně poskytnutí včasných informací odpovědným pracovníkům zadavatele, pravidelné reportování stavu kybernetické bezpečnosti sledovaných systémů IT a poskytování podpory v oblasti kybernetické bezpečnosti.</w:t>
      </w:r>
    </w:p>
    <w:p w14:paraId="2C8FA5FE" w14:textId="008850EF" w:rsidR="00751C93" w:rsidRDefault="00751C93" w:rsidP="009530DA">
      <w:pPr>
        <w:pStyle w:val="Odstavecseseznamem"/>
        <w:keepLines/>
        <w:numPr>
          <w:ilvl w:val="0"/>
          <w:numId w:val="13"/>
        </w:numPr>
        <w:jc w:val="left"/>
        <w:rPr>
          <w:rStyle w:val="slostrnky"/>
        </w:rPr>
      </w:pPr>
      <w:r w:rsidRPr="00AD1EF5">
        <w:rPr>
          <w:rStyle w:val="slostrnky"/>
          <w:b/>
          <w:bCs/>
        </w:rPr>
        <w:t>Audit kybernetické bezpečnosti</w:t>
      </w:r>
      <w:r w:rsidR="002044FD">
        <w:rPr>
          <w:rStyle w:val="slostrnky"/>
        </w:rPr>
        <w:t xml:space="preserve"> – Jedná se o zajištění auditní činnosti vyplývající z</w:t>
      </w:r>
      <w:r w:rsidR="00EB09FF">
        <w:rPr>
          <w:rStyle w:val="slostrnky"/>
        </w:rPr>
        <w:t> </w:t>
      </w:r>
      <w:r w:rsidR="002044FD">
        <w:rPr>
          <w:rStyle w:val="slostrnky"/>
        </w:rPr>
        <w:t>Vyhlášky</w:t>
      </w:r>
      <w:r w:rsidR="00EB09FF">
        <w:rPr>
          <w:rStyle w:val="slostrnky"/>
        </w:rPr>
        <w:t xml:space="preserve"> </w:t>
      </w:r>
      <w:r w:rsidR="002044FD">
        <w:rPr>
          <w:rStyle w:val="slostrnky"/>
        </w:rPr>
        <w:t xml:space="preserve">dle </w:t>
      </w:r>
      <w:r w:rsidR="00AD1EF5">
        <w:rPr>
          <w:rStyle w:val="slostrnky"/>
        </w:rPr>
        <w:t>§ 16 – Audit kybernetické bezpečnosti</w:t>
      </w:r>
      <w:r w:rsidR="00427045">
        <w:rPr>
          <w:rStyle w:val="slostrnky"/>
        </w:rPr>
        <w:t xml:space="preserve">, </w:t>
      </w:r>
      <w:r w:rsidR="00C67505">
        <w:rPr>
          <w:rStyle w:val="slostrnky"/>
        </w:rPr>
        <w:t>každý uvedený bod bude realizován v průběhu trvání veřejné zakázky, vždy po dohodě se zadavatelem.</w:t>
      </w:r>
    </w:p>
    <w:p w14:paraId="6A6F3575" w14:textId="6C2B0E3F" w:rsidR="0022513F" w:rsidRPr="0059157F" w:rsidRDefault="00035D02" w:rsidP="0022513F">
      <w:pPr>
        <w:pStyle w:val="Odstavecseseznamem"/>
        <w:keepLines/>
        <w:numPr>
          <w:ilvl w:val="1"/>
          <w:numId w:val="13"/>
        </w:numPr>
        <w:rPr>
          <w:rStyle w:val="slostrnky"/>
          <w:i/>
          <w:iCs/>
        </w:rPr>
      </w:pPr>
      <w:r w:rsidRPr="00035D02">
        <w:rPr>
          <w:rStyle w:val="slostrnky"/>
          <w:i/>
          <w:iCs/>
        </w:rPr>
        <w:t>Penetrační testování vybrané webové aplikace</w:t>
      </w:r>
      <w:r>
        <w:rPr>
          <w:rStyle w:val="slostrnky"/>
          <w:i/>
          <w:iCs/>
        </w:rPr>
        <w:t xml:space="preserve"> – </w:t>
      </w:r>
      <w:r>
        <w:rPr>
          <w:rStyle w:val="slostrnky"/>
        </w:rPr>
        <w:t xml:space="preserve">Dodavatel provede </w:t>
      </w:r>
      <w:r w:rsidR="00BD3EF2">
        <w:rPr>
          <w:rStyle w:val="slostrnky"/>
        </w:rPr>
        <w:t>penetrační test vybraných webových aplikací po dohodě se zadav</w:t>
      </w:r>
      <w:r w:rsidR="002E67B5">
        <w:rPr>
          <w:rStyle w:val="slostrnky"/>
        </w:rPr>
        <w:t xml:space="preserve">atelem. Testování bude prováděno formou </w:t>
      </w:r>
      <w:proofErr w:type="spellStart"/>
      <w:r w:rsidR="002E67B5">
        <w:rPr>
          <w:rStyle w:val="slostrnky"/>
        </w:rPr>
        <w:t>gray</w:t>
      </w:r>
      <w:proofErr w:type="spellEnd"/>
      <w:r w:rsidR="002E67B5">
        <w:rPr>
          <w:rStyle w:val="slostrnky"/>
        </w:rPr>
        <w:t xml:space="preserve"> box</w:t>
      </w:r>
      <w:r w:rsidR="002923DE">
        <w:rPr>
          <w:rStyle w:val="slostrnky"/>
        </w:rPr>
        <w:t>, dle standardu OWASP. Hodnocení provést pomocí hodnotícího systému NIST CVSSv3 (nebo vyšší)</w:t>
      </w:r>
      <w:r w:rsidR="0059157F">
        <w:rPr>
          <w:rStyle w:val="slostrnky"/>
        </w:rPr>
        <w:t>.</w:t>
      </w:r>
    </w:p>
    <w:p w14:paraId="6D558F60" w14:textId="638F2D79" w:rsidR="0059157F" w:rsidRPr="00B1488E" w:rsidRDefault="0059157F" w:rsidP="0022513F">
      <w:pPr>
        <w:pStyle w:val="Odstavecseseznamem"/>
        <w:keepLines/>
        <w:numPr>
          <w:ilvl w:val="1"/>
          <w:numId w:val="13"/>
        </w:numPr>
        <w:rPr>
          <w:rStyle w:val="slostrnky"/>
          <w:i/>
          <w:iCs/>
        </w:rPr>
      </w:pPr>
      <w:r>
        <w:rPr>
          <w:rStyle w:val="slostrnky"/>
          <w:i/>
          <w:iCs/>
        </w:rPr>
        <w:t xml:space="preserve">Penetrační testování </w:t>
      </w:r>
      <w:r w:rsidR="009D014E">
        <w:rPr>
          <w:rStyle w:val="slostrnky"/>
          <w:i/>
          <w:iCs/>
        </w:rPr>
        <w:t xml:space="preserve">perimetru – </w:t>
      </w:r>
      <w:r w:rsidR="009D014E">
        <w:rPr>
          <w:rStyle w:val="slostrnky"/>
        </w:rPr>
        <w:t>Dodavatel provede penetrační testování perimetru</w:t>
      </w:r>
      <w:r w:rsidR="00A34430">
        <w:rPr>
          <w:rStyle w:val="slostrnky"/>
        </w:rPr>
        <w:t xml:space="preserve">. Testování bude prováděno formou </w:t>
      </w:r>
      <w:proofErr w:type="spellStart"/>
      <w:r w:rsidR="00A34430">
        <w:rPr>
          <w:rStyle w:val="slostrnky"/>
        </w:rPr>
        <w:t>gray</w:t>
      </w:r>
      <w:proofErr w:type="spellEnd"/>
      <w:r w:rsidR="00A34430">
        <w:rPr>
          <w:rStyle w:val="slostrnky"/>
        </w:rPr>
        <w:t xml:space="preserve"> box.</w:t>
      </w:r>
      <w:r w:rsidR="00624D61">
        <w:rPr>
          <w:rStyle w:val="slostrnky"/>
        </w:rPr>
        <w:t xml:space="preserve"> Test bude proveden</w:t>
      </w:r>
      <w:r w:rsidR="00D308E0">
        <w:rPr>
          <w:rStyle w:val="slostrnky"/>
        </w:rPr>
        <w:t xml:space="preserve"> prostřednictvím simulace útoku na vybrané informační systémy Zadavatele.</w:t>
      </w:r>
    </w:p>
    <w:p w14:paraId="781C70DA" w14:textId="78187990" w:rsidR="00FA3A14" w:rsidRPr="00ED1A2A" w:rsidRDefault="00E00959" w:rsidP="00ED1A2A">
      <w:pPr>
        <w:pStyle w:val="Odstavecseseznamem"/>
        <w:keepLines/>
        <w:numPr>
          <w:ilvl w:val="1"/>
          <w:numId w:val="13"/>
        </w:numPr>
        <w:rPr>
          <w:rStyle w:val="slostrnky"/>
          <w:i/>
          <w:iCs/>
        </w:rPr>
      </w:pPr>
      <w:r>
        <w:rPr>
          <w:rStyle w:val="slostrnky"/>
          <w:i/>
          <w:iCs/>
        </w:rPr>
        <w:t>Penetrační t</w:t>
      </w:r>
      <w:r w:rsidR="00B1488E">
        <w:rPr>
          <w:rStyle w:val="slostrnky"/>
          <w:i/>
          <w:iCs/>
        </w:rPr>
        <w:t xml:space="preserve">estování </w:t>
      </w:r>
      <w:r>
        <w:rPr>
          <w:rStyle w:val="slostrnky"/>
          <w:i/>
          <w:iCs/>
        </w:rPr>
        <w:t xml:space="preserve">vnitřního systému </w:t>
      </w:r>
      <w:r w:rsidR="00047436">
        <w:rPr>
          <w:rStyle w:val="slostrnky"/>
          <w:i/>
          <w:iCs/>
        </w:rPr>
        <w:t>–</w:t>
      </w:r>
      <w:r>
        <w:rPr>
          <w:rStyle w:val="slostrnky"/>
          <w:i/>
          <w:iCs/>
        </w:rPr>
        <w:t xml:space="preserve"> </w:t>
      </w:r>
      <w:r w:rsidR="00047436">
        <w:rPr>
          <w:rStyle w:val="slostrnky"/>
        </w:rPr>
        <w:t>Dodavatel provede penetrační testování vnitřní infrastruktury</w:t>
      </w:r>
      <w:r w:rsidR="00580E1E">
        <w:rPr>
          <w:rStyle w:val="slostrnky"/>
        </w:rPr>
        <w:t xml:space="preserve">. Testování bude prováděno formou </w:t>
      </w:r>
      <w:proofErr w:type="spellStart"/>
      <w:r w:rsidR="00580E1E">
        <w:rPr>
          <w:rStyle w:val="slostrnky"/>
        </w:rPr>
        <w:t>gray</w:t>
      </w:r>
      <w:proofErr w:type="spellEnd"/>
      <w:r w:rsidR="00580E1E">
        <w:rPr>
          <w:rStyle w:val="slostrnky"/>
        </w:rPr>
        <w:t xml:space="preserve"> box.</w:t>
      </w:r>
    </w:p>
    <w:p w14:paraId="6557FCDC" w14:textId="77777777" w:rsidR="00AD1EF5" w:rsidRPr="00F21E63" w:rsidRDefault="00AD1EF5" w:rsidP="00AD1EF5">
      <w:pPr>
        <w:pStyle w:val="Odstavecseseznamem"/>
        <w:keepLines/>
        <w:ind w:left="360"/>
        <w:rPr>
          <w:rStyle w:val="slostrnky"/>
        </w:rPr>
      </w:pPr>
    </w:p>
    <w:p w14:paraId="70CA7AEB" w14:textId="77777777" w:rsidR="002D0849" w:rsidRPr="00F21E63" w:rsidRDefault="002D0849" w:rsidP="002D0849">
      <w:pPr>
        <w:pStyle w:val="Odstavecseseznamem"/>
        <w:keepLines/>
        <w:numPr>
          <w:ilvl w:val="0"/>
          <w:numId w:val="13"/>
        </w:numPr>
        <w:rPr>
          <w:rStyle w:val="slostrnky"/>
        </w:rPr>
      </w:pPr>
      <w:r w:rsidRPr="00F21E63">
        <w:rPr>
          <w:rStyle w:val="slostrnky"/>
          <w:b/>
        </w:rPr>
        <w:t>Služby poradenství a podpory</w:t>
      </w:r>
      <w:r w:rsidRPr="00F21E63">
        <w:rPr>
          <w:rStyle w:val="slostrnky"/>
        </w:rPr>
        <w:t xml:space="preserve"> – Jedná se o komplexní dodávku dílčích služeb, které směřují ke koordinaci a kvalitnímu provedení dodávky ostatních služeb:</w:t>
      </w:r>
    </w:p>
    <w:p w14:paraId="70CA7AEC" w14:textId="2DFC1F2D" w:rsidR="002D0849" w:rsidRPr="00F21E63" w:rsidRDefault="002D0849" w:rsidP="002D0849">
      <w:pPr>
        <w:pStyle w:val="Odstavecseseznamem"/>
        <w:keepLines/>
        <w:numPr>
          <w:ilvl w:val="1"/>
          <w:numId w:val="13"/>
        </w:numPr>
        <w:rPr>
          <w:rStyle w:val="slostrnky"/>
        </w:rPr>
      </w:pPr>
      <w:proofErr w:type="spellStart"/>
      <w:r w:rsidRPr="00F21E63">
        <w:rPr>
          <w:rStyle w:val="slostrnky"/>
          <w:i/>
        </w:rPr>
        <w:t>Předimplementační</w:t>
      </w:r>
      <w:proofErr w:type="spellEnd"/>
      <w:r w:rsidRPr="00F21E63">
        <w:rPr>
          <w:rStyle w:val="slostrnky"/>
          <w:i/>
        </w:rPr>
        <w:t xml:space="preserve"> analýza</w:t>
      </w:r>
      <w:r w:rsidRPr="00F21E63">
        <w:rPr>
          <w:rStyle w:val="slostrnky"/>
        </w:rPr>
        <w:t xml:space="preserve"> – Dodavatel zpracuje analýzu prostředí IT kraje, ve které popíše a vyhodnotí stav z hlediska zajištění kybernetické bezpečnosti podle </w:t>
      </w:r>
      <w:r w:rsidR="009701B1">
        <w:rPr>
          <w:rStyle w:val="slostrnky"/>
        </w:rPr>
        <w:t xml:space="preserve">§16, </w:t>
      </w:r>
      <w:r w:rsidRPr="00F21E63">
        <w:rPr>
          <w:rStyle w:val="slostrnky"/>
        </w:rPr>
        <w:t xml:space="preserve">§17, §18, §22, §23, §24 a §27 </w:t>
      </w:r>
      <w:r w:rsidR="00420E45">
        <w:rPr>
          <w:rStyle w:val="slostrnky"/>
        </w:rPr>
        <w:t>V</w:t>
      </w:r>
      <w:r w:rsidRPr="00F21E63">
        <w:rPr>
          <w:rStyle w:val="slostrnky"/>
        </w:rPr>
        <w:t>yhlášky, identifikuje bezpečnostní rizika a slabá místa a navrhne opatření k odstranění neshod.</w:t>
      </w:r>
    </w:p>
    <w:p w14:paraId="70CA7AED" w14:textId="77777777" w:rsidR="002D0849" w:rsidRPr="00F21E63" w:rsidRDefault="002D0849" w:rsidP="002D0849">
      <w:pPr>
        <w:pStyle w:val="Odstavecseseznamem"/>
        <w:keepLines/>
        <w:numPr>
          <w:ilvl w:val="1"/>
          <w:numId w:val="13"/>
        </w:numPr>
        <w:rPr>
          <w:rStyle w:val="slostrnky"/>
        </w:rPr>
      </w:pPr>
      <w:r w:rsidRPr="00F21E63">
        <w:rPr>
          <w:rStyle w:val="slostrnky"/>
          <w:i/>
        </w:rPr>
        <w:t>Prováděcí dokumentace</w:t>
      </w:r>
      <w:r w:rsidRPr="00F21E63">
        <w:rPr>
          <w:rStyle w:val="slostrnky"/>
        </w:rPr>
        <w:t xml:space="preserve"> – Dodavatel zpracuje prováděcí dokumentaci s detailním návrhem cílového stavu, s popisem aktivit potřebných pro řádnou implementaci jednotlivých služeb včetně implementace opatření navržených v </w:t>
      </w:r>
      <w:proofErr w:type="spellStart"/>
      <w:r w:rsidRPr="00F21E63">
        <w:rPr>
          <w:rStyle w:val="slostrnky"/>
        </w:rPr>
        <w:t>předimplementační</w:t>
      </w:r>
      <w:proofErr w:type="spellEnd"/>
      <w:r w:rsidRPr="00F21E63">
        <w:rPr>
          <w:rStyle w:val="slostrnky"/>
        </w:rPr>
        <w:t xml:space="preserve"> analýze a s návrhem harmonogramu implementačních prací. Součástí dokumentace bude také popis potřebných integrací do prostředí IT kraje.</w:t>
      </w:r>
    </w:p>
    <w:p w14:paraId="70CA7AEE" w14:textId="77777777" w:rsidR="002D0849" w:rsidRPr="00F21E63" w:rsidRDefault="002D0849" w:rsidP="002D0849">
      <w:pPr>
        <w:pStyle w:val="Odstavecseseznamem"/>
        <w:keepLines/>
        <w:numPr>
          <w:ilvl w:val="1"/>
          <w:numId w:val="13"/>
        </w:numPr>
        <w:rPr>
          <w:rStyle w:val="slostrnky"/>
        </w:rPr>
      </w:pPr>
      <w:r w:rsidRPr="00F21E63">
        <w:rPr>
          <w:rStyle w:val="slostrnky"/>
          <w:i/>
        </w:rPr>
        <w:t>Projektové vedení dodávky</w:t>
      </w:r>
      <w:r w:rsidRPr="00F21E63">
        <w:rPr>
          <w:rStyle w:val="slostrnky"/>
        </w:rPr>
        <w:t xml:space="preserve"> – Dodavatel zajistí řízení, koordinaci a dokumentaci postupu dodávky včetně řízení rizik a změn dodávky a poskytování pravidelných zpráv o průběhu dodávky.</w:t>
      </w:r>
    </w:p>
    <w:p w14:paraId="70CA7AEF" w14:textId="07DF487A" w:rsidR="00B96463" w:rsidRDefault="002D0849" w:rsidP="002D0849">
      <w:pPr>
        <w:pStyle w:val="Odstavecseseznamem"/>
        <w:keepLines/>
        <w:numPr>
          <w:ilvl w:val="1"/>
          <w:numId w:val="13"/>
        </w:numPr>
        <w:rPr>
          <w:rStyle w:val="slostrnky"/>
        </w:rPr>
      </w:pPr>
      <w:r w:rsidRPr="00F21E63">
        <w:rPr>
          <w:rStyle w:val="slostrnky"/>
          <w:i/>
        </w:rPr>
        <w:t xml:space="preserve">Dokumentace skutečného provedení </w:t>
      </w:r>
      <w:r w:rsidRPr="00F21E63">
        <w:rPr>
          <w:rStyle w:val="slostrnky"/>
        </w:rPr>
        <w:t>– Dodavatel v průběhu celé dodávky zajistí zpracování dokumentace dodaných řešení v požadovaném rozsahu.</w:t>
      </w:r>
    </w:p>
    <w:p w14:paraId="560FF55B" w14:textId="312E101B" w:rsidR="000D61E1" w:rsidRDefault="000D61E1">
      <w:pPr>
        <w:spacing w:before="0" w:after="160" w:line="259" w:lineRule="auto"/>
        <w:jc w:val="left"/>
        <w:rPr>
          <w:rStyle w:val="slostrnky"/>
        </w:rPr>
      </w:pPr>
      <w:r>
        <w:rPr>
          <w:rStyle w:val="slostrnky"/>
        </w:rPr>
        <w:br w:type="page"/>
      </w:r>
    </w:p>
    <w:p w14:paraId="4F2CB246" w14:textId="77777777" w:rsidR="0046511E" w:rsidRDefault="0046511E" w:rsidP="00B96463">
      <w:pPr>
        <w:spacing w:before="0" w:after="160" w:line="259" w:lineRule="auto"/>
        <w:jc w:val="left"/>
        <w:rPr>
          <w:rStyle w:val="slostrnky"/>
        </w:rPr>
      </w:pPr>
    </w:p>
    <w:p w14:paraId="70CA7D4D" w14:textId="77777777" w:rsidR="002D0849" w:rsidRPr="00F21E63" w:rsidRDefault="002D0849" w:rsidP="00073C2A">
      <w:pPr>
        <w:pStyle w:val="Nadpis2"/>
        <w:keepLines w:val="0"/>
        <w:numPr>
          <w:ilvl w:val="0"/>
          <w:numId w:val="4"/>
        </w:numPr>
        <w:spacing w:before="120" w:after="120"/>
        <w:jc w:val="left"/>
        <w:rPr>
          <w:rFonts w:ascii="Arial" w:hAnsi="Arial"/>
          <w:i/>
          <w:sz w:val="24"/>
          <w:szCs w:val="24"/>
        </w:rPr>
      </w:pPr>
      <w:bookmarkStart w:id="0" w:name="_Toc166164210"/>
      <w:r w:rsidRPr="00F21E63">
        <w:rPr>
          <w:rFonts w:ascii="Arial" w:hAnsi="Arial"/>
          <w:sz w:val="24"/>
          <w:szCs w:val="24"/>
        </w:rPr>
        <w:t>Sdílené služby kybernetické bezpečnosti</w:t>
      </w:r>
      <w:bookmarkEnd w:id="0"/>
    </w:p>
    <w:p w14:paraId="70CA7D4E" w14:textId="77777777" w:rsidR="002D0849" w:rsidRPr="00F21E63" w:rsidRDefault="002D0849" w:rsidP="002D0849">
      <w:pPr>
        <w:pStyle w:val="Odstavecseseznamem"/>
        <w:tabs>
          <w:tab w:val="right" w:pos="9072"/>
        </w:tabs>
        <w:ind w:left="720"/>
      </w:pPr>
      <w:r w:rsidRPr="00F21E63">
        <w:t xml:space="preserve">Součástí služby jsou následující činnosti: </w:t>
      </w:r>
    </w:p>
    <w:p w14:paraId="70CA7D4F" w14:textId="77777777" w:rsidR="002D0849" w:rsidRPr="00F21E63" w:rsidRDefault="002D0849" w:rsidP="002D0849">
      <w:pPr>
        <w:pStyle w:val="Odstavecseseznamem"/>
        <w:numPr>
          <w:ilvl w:val="1"/>
          <w:numId w:val="14"/>
        </w:numPr>
        <w:tabs>
          <w:tab w:val="right" w:pos="9072"/>
        </w:tabs>
        <w:contextualSpacing/>
      </w:pPr>
      <w:r w:rsidRPr="00F21E63">
        <w:t>zaznamenávání a ukládání logů a detekce bezpečnostních událostí</w:t>
      </w:r>
    </w:p>
    <w:p w14:paraId="70CA7D50" w14:textId="77777777" w:rsidR="002D0849" w:rsidRPr="00F21E63" w:rsidRDefault="002D0849" w:rsidP="002D0849">
      <w:pPr>
        <w:pStyle w:val="Odstavecseseznamem"/>
        <w:numPr>
          <w:ilvl w:val="1"/>
          <w:numId w:val="14"/>
        </w:numPr>
        <w:contextualSpacing/>
      </w:pPr>
      <w:r w:rsidRPr="00F21E63">
        <w:t>analýza datových toků a detekce bezpečnostních událostí</w:t>
      </w:r>
    </w:p>
    <w:p w14:paraId="70CA7D51" w14:textId="77777777" w:rsidR="002D0849" w:rsidRPr="00F21E63" w:rsidRDefault="002D0849" w:rsidP="002D0849">
      <w:pPr>
        <w:pStyle w:val="Odstavecseseznamem"/>
        <w:numPr>
          <w:ilvl w:val="1"/>
          <w:numId w:val="14"/>
        </w:numPr>
        <w:tabs>
          <w:tab w:val="right" w:pos="9072"/>
        </w:tabs>
        <w:contextualSpacing/>
      </w:pPr>
      <w:r w:rsidRPr="00F21E63">
        <w:t>dohledové centrum - SOC</w:t>
      </w:r>
    </w:p>
    <w:p w14:paraId="70CA7D52" w14:textId="77777777" w:rsidR="002D0849" w:rsidRPr="00F21E63" w:rsidRDefault="002D0849" w:rsidP="002D0849">
      <w:pPr>
        <w:tabs>
          <w:tab w:val="right" w:pos="9072"/>
        </w:tabs>
        <w:contextualSpacing/>
      </w:pPr>
    </w:p>
    <w:p w14:paraId="70CA7D53" w14:textId="77777777" w:rsidR="002D0849" w:rsidRPr="00F21E63" w:rsidRDefault="002D0849" w:rsidP="002D0849">
      <w:pPr>
        <w:pStyle w:val="Nadpis2"/>
        <w:keepLines w:val="0"/>
        <w:numPr>
          <w:ilvl w:val="1"/>
          <w:numId w:val="4"/>
        </w:numPr>
        <w:spacing w:before="120" w:after="120"/>
        <w:ind w:hanging="792"/>
        <w:rPr>
          <w:rFonts w:ascii="Arial" w:hAnsi="Arial"/>
          <w:i/>
          <w:sz w:val="22"/>
          <w:szCs w:val="24"/>
        </w:rPr>
      </w:pPr>
      <w:bookmarkStart w:id="1" w:name="_Hlk5617687"/>
      <w:bookmarkStart w:id="2" w:name="_Toc166164211"/>
      <w:r w:rsidRPr="00F21E63">
        <w:rPr>
          <w:rFonts w:ascii="Arial" w:hAnsi="Arial"/>
          <w:sz w:val="22"/>
          <w:szCs w:val="24"/>
        </w:rPr>
        <w:t>Zaznamenávání a ukládání logů a detekce bezpečnostních událostí</w:t>
      </w:r>
      <w:bookmarkEnd w:id="1"/>
      <w:bookmarkEnd w:id="2"/>
    </w:p>
    <w:p w14:paraId="70CA7D54" w14:textId="47F7AEDB" w:rsidR="002D0849" w:rsidRPr="00F21E63" w:rsidRDefault="002D0849" w:rsidP="002D0849">
      <w:pPr>
        <w:rPr>
          <w:i/>
        </w:rPr>
      </w:pPr>
      <w:r w:rsidRPr="00F21E63">
        <w:rPr>
          <w:i/>
        </w:rPr>
        <w:t xml:space="preserve">Realizace tohoto opatření naplní, dle </w:t>
      </w:r>
      <w:r w:rsidRPr="00F21E63">
        <w:t>Vyhlášk</w:t>
      </w:r>
      <w:r w:rsidR="00EB09FF">
        <w:t>y</w:t>
      </w:r>
      <w:r w:rsidRPr="00F21E63">
        <w:t xml:space="preserve">, </w:t>
      </w:r>
      <w:r w:rsidRPr="00F21E63">
        <w:rPr>
          <w:i/>
        </w:rPr>
        <w:t>§22 Zaznamenávání událostí informačního a komunikačního systému, jeho uživatelů a administrátorů, § 24 Sběr a vyhodnocování kybernetických bezpečnostních událostí.</w:t>
      </w:r>
    </w:p>
    <w:p w14:paraId="70CA7D55" w14:textId="77777777" w:rsidR="002D0849" w:rsidRPr="00F21E63" w:rsidRDefault="002D0849" w:rsidP="002D0849">
      <w:r w:rsidRPr="00F21E63">
        <w:t>Zaznamenávání událostí informačního a komunikačního systému, jeho uživatelů a administrátorů zajistí tzv. log management. Mimo sběru logů řeší log management i zajištění jejich uložení v nezměněné podobě minimálně po zákonem definovanou dobu.</w:t>
      </w:r>
    </w:p>
    <w:p w14:paraId="70CA7D56" w14:textId="4526F374" w:rsidR="002D0849" w:rsidRPr="00F21E63" w:rsidRDefault="002D0849" w:rsidP="002D0849">
      <w:proofErr w:type="spellStart"/>
      <w:r w:rsidRPr="00F21E63">
        <w:t>Security</w:t>
      </w:r>
      <w:proofErr w:type="spellEnd"/>
      <w:r w:rsidRPr="00F21E63">
        <w:t xml:space="preserve"> </w:t>
      </w:r>
      <w:proofErr w:type="spellStart"/>
      <w:r w:rsidRPr="00F21E63">
        <w:t>Information</w:t>
      </w:r>
      <w:proofErr w:type="spellEnd"/>
      <w:r w:rsidRPr="00F21E63">
        <w:t xml:space="preserve"> and </w:t>
      </w:r>
      <w:proofErr w:type="spellStart"/>
      <w:r w:rsidRPr="00F21E63">
        <w:t>Event</w:t>
      </w:r>
      <w:proofErr w:type="spellEnd"/>
      <w:r w:rsidRPr="00F21E63">
        <w:t xml:space="preserve"> Management (dále jen „SIEM“) je jedním ze základních stavebních prvků, který zajišťuje nutné bezpečnostní informace pro plnění povinností vyplývajících ze Zákona o kybernetické bezpečnosti a příslušných vyhlášek. Bez SIEM nástroje nelze reálně splnit požadavek na vyhodnocování kybernetických bezpečnostní události a následného hlášení kybernetického bezpečnostního incidentu dle § 7 a § 8 </w:t>
      </w:r>
      <w:r w:rsidR="001F728D">
        <w:t>Z</w:t>
      </w:r>
      <w:r w:rsidRPr="00F21E63">
        <w:t>ákona 181/2014 Sb.</w:t>
      </w:r>
      <w:r w:rsidR="006B3C7A">
        <w:t>, zákon o kybernetické bezpečnosti (dále jen „Zákon“).</w:t>
      </w:r>
    </w:p>
    <w:p w14:paraId="70CA7D57" w14:textId="77777777" w:rsidR="002D0849" w:rsidRPr="00F21E63" w:rsidRDefault="002D0849" w:rsidP="002D0849">
      <w:r w:rsidRPr="00F21E63">
        <w:t>Poptávané řešení bude dodáno formou rozšíření služby SOC o sběr, uložení, vyhodnocování logů a detekce kybernetických událostí, musí umožňovat efektivně reagovat na již proběhlé bezpečnostní incidenty.</w:t>
      </w:r>
    </w:p>
    <w:p w14:paraId="70CA7D58" w14:textId="77777777" w:rsidR="002D0849" w:rsidRPr="00F21E63" w:rsidRDefault="002D0849" w:rsidP="002D0849">
      <w:r w:rsidRPr="00F21E63">
        <w:t>Dále služba umožní dlouhodobé ukládání dat v nezpochybnitelné podobě pro potřeby shody s předpisy, požadavky pro forenzní analýzu, případné bezpečnostní audity a orgány ČR. Systém poskytuje i informace pro operační a provozní úseky, kterým bude umožněno snadnými dotazy proti uložené databázi s logy nalézat například podstatu možného bezpečnostního incidentu u aplikačního nebo infrastrukturního systému, okamžitě identifikovat podstatu identifikované hrozby, včetně rychlého dohledání událostí popisujících její příčinu. Poptávané řešení musí poskytovat vysokou dostupnost sběru a transportu logů minimálně na úrovni sběračů logů.</w:t>
      </w:r>
    </w:p>
    <w:p w14:paraId="70CA7D59" w14:textId="77777777" w:rsidR="002D0849" w:rsidRPr="00F21E63" w:rsidRDefault="002D0849" w:rsidP="002D0849">
      <w:r w:rsidRPr="00F21E63">
        <w:t>Navazující rozšiřující službou bude SIEM, který v reálném čase vyhodnotí bezpečnostní výjimky z uložené databáze a prezentuje data ve formě předdefinovaných reportů. Systém bude podporovat sběr všech potenciálních událostí a logů vznikajících v informačním systému KÚSK a zajistí jejich ukládání do centrálního zabezpečeného úložiště. Od systému bude požadováno, aby rychle vyhodnocoval velké množství dat, které okamžitě zpracuje.</w:t>
      </w:r>
    </w:p>
    <w:p w14:paraId="70CA7D5A" w14:textId="77777777" w:rsidR="002D0849" w:rsidRPr="00F21E63" w:rsidRDefault="002D0849" w:rsidP="002D0849">
      <w:r w:rsidRPr="00F21E63">
        <w:t>Rozsahy a formy poskytovaných rozšiřujících služeb nesmí být pevně svázána s rozsahem a formou poskytované služby SOC.</w:t>
      </w:r>
    </w:p>
    <w:p w14:paraId="70CA7D5B" w14:textId="77777777" w:rsidR="002D0849" w:rsidRPr="00F21E63" w:rsidRDefault="002D0849" w:rsidP="002D0849">
      <w:r w:rsidRPr="00F21E63">
        <w:t>Nabízené rozšíření služby SOC zajistí provozování celého systému tak, aby odpovídal všem relevantním zákonným normám a aktuálním trendům v dané oblasti a zadavatel nemusel investovat do dalších lidských zdrojů pro administraci, správu a podporu řešení.</w:t>
      </w:r>
    </w:p>
    <w:p w14:paraId="70CA7D5C" w14:textId="77777777" w:rsidR="002D0849" w:rsidRPr="00F21E63" w:rsidRDefault="002D0849" w:rsidP="002D0849">
      <w:pPr>
        <w:keepNext/>
        <w:spacing w:before="240" w:after="240"/>
        <w:rPr>
          <w:b/>
          <w:u w:val="single"/>
        </w:rPr>
      </w:pPr>
      <w:r w:rsidRPr="00F21E63">
        <w:rPr>
          <w:b/>
          <w:u w:val="single"/>
        </w:rPr>
        <w:t>Požadovaný účel služby:</w:t>
      </w:r>
    </w:p>
    <w:p w14:paraId="70CA7D5D" w14:textId="77777777" w:rsidR="002D0849" w:rsidRPr="00F21E63" w:rsidRDefault="002D0849" w:rsidP="002D0849">
      <w:pPr>
        <w:spacing w:before="240" w:after="0"/>
      </w:pPr>
      <w:r w:rsidRPr="00F21E63">
        <w:t>Poskytnout komplexní službu pro zaznamenávání logů vznikajících na infrastruktuře KÚSK s důrazem na autonomní detekci bezpečnostních událostí v oblasti provozovaných VIS KÚSK na serverové části včetně možnosti jejich uložení do neměnné databáze. Zajistit poskytování služby dodavatelem v souladu s požadavky zadavatele a trendy v oboru.</w:t>
      </w:r>
    </w:p>
    <w:p w14:paraId="70CA7D5E" w14:textId="77777777" w:rsidR="002D0849" w:rsidRPr="00F21E63" w:rsidRDefault="002D0849" w:rsidP="002D0849">
      <w:pPr>
        <w:keepNext/>
        <w:spacing w:before="240" w:after="240"/>
        <w:rPr>
          <w:b/>
          <w:u w:val="single"/>
        </w:rPr>
      </w:pPr>
      <w:r w:rsidRPr="00F21E63">
        <w:rPr>
          <w:b/>
          <w:u w:val="single"/>
        </w:rPr>
        <w:lastRenderedPageBreak/>
        <w:t>Základní požadavky na službu:</w:t>
      </w:r>
    </w:p>
    <w:p w14:paraId="70CA7D5F" w14:textId="61F0ECC2" w:rsidR="002D0849" w:rsidRDefault="002D0849" w:rsidP="002D0849">
      <w:pPr>
        <w:spacing w:before="240" w:after="0"/>
      </w:pPr>
      <w:r w:rsidRPr="00F21E63">
        <w:t>Požadavky zadavatele jsou uvedeny ve sloupci „Minimální technické požadavky, které zadavatel požaduje“. Dodavatel je povinen vyplnit, zda jím nabízená služba tyto požadavky splňuje, a to v</w:t>
      </w:r>
      <w:r w:rsidR="00FB470B">
        <w:t> </w:t>
      </w:r>
      <w:r w:rsidRPr="00F21E63">
        <w:t>sloupci</w:t>
      </w:r>
      <w:r w:rsidR="00FB470B">
        <w:t xml:space="preserve"> </w:t>
      </w:r>
      <w:r w:rsidRPr="00F21E63">
        <w:t>„Splnění požadavků zadavatele“ (dodavatel doplní prohlášení ANO nebo NE podle skutečnosti). Ve sloupci „Odkaz do nabídky“ dodavatel uvede odkaz na konkrétní část nabídky, ve které je možné ověřit splnění uvedeného požadavku. Následná smlouva s vybraným dodavatelem může být v této části upravena tak, aby obsahovala již pouze dodavatelem nabídnutou službu a její technické parametry.</w:t>
      </w:r>
    </w:p>
    <w:p w14:paraId="0185F9E4" w14:textId="0BD05987" w:rsidR="00293967" w:rsidRPr="00F21E63" w:rsidRDefault="00293967" w:rsidP="002D0849">
      <w:pPr>
        <w:spacing w:before="240" w:after="0"/>
      </w:pPr>
      <w:r>
        <w:t xml:space="preserve">Zadavatel požaduje, aby dodavatel zajistit na své náklady provoz SIEM. Dále zadavatel požaduje, aby parametry </w:t>
      </w:r>
      <w:proofErr w:type="spellStart"/>
      <w:r>
        <w:t>SIEMu</w:t>
      </w:r>
      <w:proofErr w:type="spellEnd"/>
      <w:r>
        <w:t xml:space="preserve"> byly minimálně níže uvedené. Důvodem požadavku, je přístup ke svému </w:t>
      </w:r>
      <w:proofErr w:type="spellStart"/>
      <w:r>
        <w:t>tenantu</w:t>
      </w:r>
      <w:proofErr w:type="spellEnd"/>
      <w:r>
        <w:t xml:space="preserve"> v rámci provozovaného SIEM, kdy se bude podílet zpracování jednotlivých událostí.</w:t>
      </w:r>
    </w:p>
    <w:p w14:paraId="70CA7D60" w14:textId="77777777" w:rsidR="002D0849" w:rsidRPr="00F21E63" w:rsidRDefault="002D0849" w:rsidP="002D0849">
      <w:pPr>
        <w:spacing w:before="0" w:after="0"/>
        <w:jc w:val="left"/>
      </w:pPr>
    </w:p>
    <w:tbl>
      <w:tblPr>
        <w:tblW w:w="9062" w:type="dxa"/>
        <w:tblBorders>
          <w:top w:val="single" w:sz="4" w:space="0" w:color="00000A"/>
          <w:left w:val="single" w:sz="4" w:space="0" w:color="00000A"/>
          <w:bottom w:val="single" w:sz="6" w:space="0" w:color="00000A"/>
          <w:right w:val="single" w:sz="6" w:space="0" w:color="00000A"/>
          <w:insideH w:val="single" w:sz="6" w:space="0" w:color="00000A"/>
          <w:insideV w:val="single" w:sz="6" w:space="0" w:color="00000A"/>
        </w:tblBorders>
        <w:tblCellMar>
          <w:left w:w="65" w:type="dxa"/>
          <w:right w:w="70" w:type="dxa"/>
        </w:tblCellMar>
        <w:tblLook w:val="04A0" w:firstRow="1" w:lastRow="0" w:firstColumn="1" w:lastColumn="0" w:noHBand="0" w:noVBand="1"/>
      </w:tblPr>
      <w:tblGrid>
        <w:gridCol w:w="630"/>
        <w:gridCol w:w="4624"/>
        <w:gridCol w:w="1224"/>
        <w:gridCol w:w="1294"/>
        <w:gridCol w:w="1290"/>
      </w:tblGrid>
      <w:tr w:rsidR="00F21E63" w:rsidRPr="00F21E63" w14:paraId="70CA7D66" w14:textId="77777777" w:rsidTr="270200C7">
        <w:trPr>
          <w:trHeight w:val="594"/>
        </w:trPr>
        <w:tc>
          <w:tcPr>
            <w:tcW w:w="5254" w:type="dxa"/>
            <w:gridSpan w:val="2"/>
            <w:tcBorders>
              <w:top w:val="single" w:sz="4" w:space="0" w:color="00000A"/>
              <w:left w:val="single" w:sz="4" w:space="0" w:color="00000A"/>
              <w:bottom w:val="single" w:sz="6" w:space="0" w:color="00000A"/>
              <w:right w:val="single" w:sz="6" w:space="0" w:color="00000A"/>
            </w:tcBorders>
            <w:shd w:val="clear" w:color="auto" w:fill="D9D9D9" w:themeFill="background1" w:themeFillShade="D9"/>
          </w:tcPr>
          <w:p w14:paraId="70CA7D61" w14:textId="77777777" w:rsidR="002D0849" w:rsidRPr="00F21E63" w:rsidRDefault="002D0849" w:rsidP="009530DA">
            <w:pPr>
              <w:spacing w:before="60" w:after="60"/>
              <w:jc w:val="center"/>
              <w:rPr>
                <w:b/>
              </w:rPr>
            </w:pPr>
            <w:r w:rsidRPr="00F21E63">
              <w:rPr>
                <w:b/>
              </w:rPr>
              <w:t>Minimální technické požadavky, které zadavatel požaduje</w:t>
            </w:r>
          </w:p>
        </w:tc>
        <w:tc>
          <w:tcPr>
            <w:tcW w:w="1224" w:type="dxa"/>
            <w:tcBorders>
              <w:top w:val="single" w:sz="4" w:space="0" w:color="00000A"/>
              <w:left w:val="single" w:sz="6" w:space="0" w:color="00000A"/>
              <w:bottom w:val="single" w:sz="6" w:space="0" w:color="00000A"/>
              <w:right w:val="single" w:sz="6" w:space="0" w:color="00000A"/>
            </w:tcBorders>
            <w:shd w:val="clear" w:color="auto" w:fill="D9D9D9" w:themeFill="background1" w:themeFillShade="D9"/>
            <w:tcMar>
              <w:left w:w="59" w:type="dxa"/>
            </w:tcMar>
          </w:tcPr>
          <w:p w14:paraId="70CA7D62" w14:textId="77777777" w:rsidR="002D0849" w:rsidRPr="00F21E63" w:rsidRDefault="002D0849" w:rsidP="009530DA">
            <w:pPr>
              <w:jc w:val="center"/>
            </w:pPr>
            <w:r w:rsidRPr="00F21E63">
              <w:rPr>
                <w:b/>
              </w:rPr>
              <w:t>Splnění požadavků zadavatele (ANO/NE)</w:t>
            </w:r>
          </w:p>
        </w:tc>
        <w:tc>
          <w:tcPr>
            <w:tcW w:w="1294" w:type="dxa"/>
            <w:tcBorders>
              <w:top w:val="single" w:sz="4" w:space="0" w:color="00000A"/>
              <w:left w:val="single" w:sz="6" w:space="0" w:color="00000A"/>
              <w:bottom w:val="single" w:sz="6" w:space="0" w:color="00000A"/>
              <w:right w:val="single" w:sz="4" w:space="0" w:color="00000A"/>
            </w:tcBorders>
            <w:shd w:val="clear" w:color="auto" w:fill="D9D9D9" w:themeFill="background1" w:themeFillShade="D9"/>
            <w:tcMar>
              <w:left w:w="59" w:type="dxa"/>
            </w:tcMar>
          </w:tcPr>
          <w:p w14:paraId="70CA7D63" w14:textId="77777777" w:rsidR="002D0849" w:rsidRPr="00F21E63" w:rsidRDefault="002D0849" w:rsidP="009530DA">
            <w:pPr>
              <w:jc w:val="center"/>
              <w:rPr>
                <w:b/>
              </w:rPr>
            </w:pPr>
            <w:r w:rsidRPr="00F21E63">
              <w:rPr>
                <w:b/>
              </w:rPr>
              <w:t>Odkaz do nabídky dodavatele, kde je možné ověřit splnění požadavku</w:t>
            </w:r>
          </w:p>
        </w:tc>
        <w:tc>
          <w:tcPr>
            <w:tcW w:w="1290" w:type="dxa"/>
            <w:tcBorders>
              <w:top w:val="single" w:sz="4" w:space="0" w:color="00000A"/>
              <w:left w:val="single" w:sz="6" w:space="0" w:color="00000A"/>
              <w:bottom w:val="single" w:sz="6" w:space="0" w:color="00000A"/>
              <w:right w:val="single" w:sz="4" w:space="0" w:color="00000A"/>
            </w:tcBorders>
            <w:shd w:val="clear" w:color="auto" w:fill="D9D9D9" w:themeFill="background1" w:themeFillShade="D9"/>
            <w:tcMar>
              <w:left w:w="67" w:type="dxa"/>
            </w:tcMar>
          </w:tcPr>
          <w:p w14:paraId="70CA7D64" w14:textId="77777777" w:rsidR="002D0849" w:rsidRPr="00F21E63" w:rsidRDefault="002D0849" w:rsidP="009530DA">
            <w:pPr>
              <w:jc w:val="center"/>
              <w:rPr>
                <w:b/>
              </w:rPr>
            </w:pPr>
          </w:p>
          <w:p w14:paraId="70CA7D65" w14:textId="77777777" w:rsidR="002D0849" w:rsidRPr="00F21E63" w:rsidRDefault="002D0849" w:rsidP="009530DA">
            <w:pPr>
              <w:jc w:val="center"/>
              <w:rPr>
                <w:b/>
              </w:rPr>
            </w:pPr>
            <w:r w:rsidRPr="00F21E63">
              <w:rPr>
                <w:b/>
              </w:rPr>
              <w:t>Public/NDA</w:t>
            </w:r>
          </w:p>
        </w:tc>
      </w:tr>
      <w:tr w:rsidR="00F21E63" w:rsidRPr="00F21E63" w14:paraId="70CA7D69" w14:textId="77777777" w:rsidTr="270200C7">
        <w:trPr>
          <w:trHeight w:val="594"/>
        </w:trPr>
        <w:tc>
          <w:tcPr>
            <w:tcW w:w="9062" w:type="dxa"/>
            <w:gridSpan w:val="5"/>
            <w:tcBorders>
              <w:top w:val="single" w:sz="4" w:space="0" w:color="00000A"/>
              <w:left w:val="single" w:sz="4" w:space="0" w:color="00000A"/>
              <w:bottom w:val="single" w:sz="6" w:space="0" w:color="00000A"/>
              <w:right w:val="single" w:sz="4" w:space="0" w:color="00000A"/>
            </w:tcBorders>
            <w:shd w:val="clear" w:color="auto" w:fill="D9D9D9" w:themeFill="background1" w:themeFillShade="D9"/>
          </w:tcPr>
          <w:p w14:paraId="70CA7D67" w14:textId="77777777" w:rsidR="002D0849" w:rsidRPr="00F21E63" w:rsidRDefault="002D0849" w:rsidP="009530DA">
            <w:pPr>
              <w:jc w:val="center"/>
            </w:pPr>
            <w:r w:rsidRPr="00F21E63">
              <w:rPr>
                <w:i/>
              </w:rPr>
              <w:t>§22 Zaznamenávání událostí informačního a komunikačního systému, jeho uživatelů a administrátorů</w:t>
            </w:r>
          </w:p>
          <w:p w14:paraId="70CA7D68" w14:textId="77777777" w:rsidR="002D0849" w:rsidRPr="00F21E63" w:rsidRDefault="002D0849" w:rsidP="009530DA">
            <w:pPr>
              <w:jc w:val="center"/>
            </w:pPr>
            <w:r w:rsidRPr="00F21E63">
              <w:rPr>
                <w:i/>
              </w:rPr>
              <w:t>§24 Sběr a vyhodnocování kybernetických bezpečnostních  událostí</w:t>
            </w:r>
          </w:p>
        </w:tc>
      </w:tr>
      <w:tr w:rsidR="007F4158" w:rsidRPr="00F21E63" w14:paraId="70CA7D6F" w14:textId="77777777" w:rsidTr="007F4158">
        <w:trPr>
          <w:trHeight w:val="43"/>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D6A" w14:textId="3F9DD951" w:rsidR="007F4158" w:rsidRPr="00F21E63" w:rsidRDefault="007F4158" w:rsidP="009530DA">
            <w:pPr>
              <w:spacing w:before="60" w:after="60"/>
              <w:jc w:val="center"/>
            </w:pPr>
            <w:r w:rsidRPr="00F21E63">
              <w:t>1</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6B" w14:textId="77777777" w:rsidR="007F4158" w:rsidRPr="00F21E63" w:rsidRDefault="007F4158" w:rsidP="009530DA">
            <w:pPr>
              <w:spacing w:before="60" w:after="60"/>
            </w:pPr>
            <w:r w:rsidRPr="00F21E63">
              <w:t>Řešení musí být funkčně i technicky odděleno od ostatních částí systému SIEM</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6C" w14:textId="75D0F8C9" w:rsidR="007F4158" w:rsidRPr="00F21E63" w:rsidRDefault="007F4158" w:rsidP="007F4158">
            <w:pPr>
              <w:ind w:left="147"/>
              <w:jc w:val="center"/>
              <w:rPr>
                <w:highlight w:val="yellow"/>
              </w:rPr>
            </w:pPr>
            <w:r w:rsidRPr="00B1436B">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D6D" w14:textId="70EBEAB5" w:rsidR="007F4158" w:rsidRPr="00F21E63" w:rsidRDefault="007F4158" w:rsidP="007F4158">
            <w:pPr>
              <w:ind w:left="147"/>
              <w:jc w:val="center"/>
              <w:rPr>
                <w:highlight w:val="yellow"/>
              </w:rPr>
            </w:pPr>
            <w:r w:rsidRPr="00B1436B">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D6E" w14:textId="77777777" w:rsidR="007F4158" w:rsidRPr="00F21E63" w:rsidRDefault="007F4158" w:rsidP="009530DA">
            <w:pPr>
              <w:ind w:left="147"/>
              <w:rPr>
                <w:iCs/>
              </w:rPr>
            </w:pPr>
            <w:r w:rsidRPr="00F21E63">
              <w:rPr>
                <w:iCs/>
              </w:rPr>
              <w:t>public</w:t>
            </w:r>
          </w:p>
        </w:tc>
      </w:tr>
      <w:tr w:rsidR="007F4158" w:rsidRPr="00F21E63" w14:paraId="70CA7D75" w14:textId="77777777" w:rsidTr="007F4158">
        <w:trPr>
          <w:trHeight w:val="240"/>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D70" w14:textId="77777777" w:rsidR="007F4158" w:rsidRPr="00F21E63" w:rsidRDefault="007F4158" w:rsidP="009530DA">
            <w:pPr>
              <w:spacing w:before="60" w:after="60"/>
              <w:jc w:val="center"/>
            </w:pPr>
            <w:r w:rsidRPr="00F21E63">
              <w:t>2</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71" w14:textId="77777777" w:rsidR="007F4158" w:rsidRPr="00F21E63" w:rsidRDefault="007F4158" w:rsidP="009530DA">
            <w:pPr>
              <w:spacing w:before="60" w:after="60"/>
            </w:pPr>
            <w:r w:rsidRPr="00F21E63">
              <w:t>Řešení nesmí nijak zasahovat do sbíraných systémů.</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72" w14:textId="6CE53B31" w:rsidR="007F4158" w:rsidRPr="00F21E63" w:rsidRDefault="007F4158" w:rsidP="007F4158">
            <w:pPr>
              <w:ind w:left="147"/>
              <w:jc w:val="center"/>
              <w:rPr>
                <w:highlight w:val="yellow"/>
              </w:rPr>
            </w:pPr>
            <w:r w:rsidRPr="00B1436B">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D73" w14:textId="259825A1" w:rsidR="007F4158" w:rsidRPr="00F21E63" w:rsidRDefault="007F4158" w:rsidP="007F4158">
            <w:pPr>
              <w:ind w:left="147"/>
              <w:jc w:val="center"/>
              <w:rPr>
                <w:highlight w:val="yellow"/>
              </w:rPr>
            </w:pPr>
            <w:r w:rsidRPr="00B1436B">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D74" w14:textId="77777777" w:rsidR="007F4158" w:rsidRPr="00F21E63" w:rsidRDefault="007F4158" w:rsidP="009530DA">
            <w:pPr>
              <w:ind w:left="147"/>
              <w:rPr>
                <w:iCs/>
              </w:rPr>
            </w:pPr>
            <w:r w:rsidRPr="00F21E63">
              <w:rPr>
                <w:iCs/>
              </w:rPr>
              <w:t>public</w:t>
            </w:r>
          </w:p>
        </w:tc>
      </w:tr>
      <w:tr w:rsidR="007F4158" w:rsidRPr="00F21E63" w14:paraId="70CA7D7B" w14:textId="77777777" w:rsidTr="007F4158">
        <w:trPr>
          <w:trHeight w:val="348"/>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D76" w14:textId="77777777" w:rsidR="007F4158" w:rsidRPr="00F21E63" w:rsidRDefault="007F4158" w:rsidP="009530DA">
            <w:pPr>
              <w:spacing w:before="60" w:after="60"/>
              <w:jc w:val="center"/>
            </w:pPr>
            <w:r w:rsidRPr="00F21E63">
              <w:t>3</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77" w14:textId="77777777" w:rsidR="007F4158" w:rsidRPr="00F21E63" w:rsidRDefault="007F4158" w:rsidP="009530DA">
            <w:pPr>
              <w:spacing w:before="60" w:after="60"/>
            </w:pPr>
            <w:r w:rsidRPr="00F21E63">
              <w:t>Řešení musí být schopno trvale zpracovávat 10000 EPS</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78" w14:textId="311CB087" w:rsidR="007F4158" w:rsidRPr="00F21E63" w:rsidRDefault="007F4158" w:rsidP="007F4158">
            <w:pPr>
              <w:ind w:left="147"/>
              <w:jc w:val="center"/>
              <w:rPr>
                <w:highlight w:val="yellow"/>
              </w:rPr>
            </w:pPr>
            <w:r w:rsidRPr="00B1436B">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D79" w14:textId="58E85F56" w:rsidR="007F4158" w:rsidRPr="00F21E63" w:rsidRDefault="007F4158" w:rsidP="007F4158">
            <w:pPr>
              <w:ind w:left="147"/>
              <w:jc w:val="center"/>
              <w:rPr>
                <w:highlight w:val="yellow"/>
              </w:rPr>
            </w:pPr>
            <w:r w:rsidRPr="00B1436B">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D7A" w14:textId="77777777" w:rsidR="007F4158" w:rsidRPr="00F21E63" w:rsidRDefault="007F4158" w:rsidP="009530DA">
            <w:pPr>
              <w:ind w:left="147"/>
              <w:rPr>
                <w:iCs/>
              </w:rPr>
            </w:pPr>
            <w:r w:rsidRPr="00F21E63">
              <w:rPr>
                <w:iCs/>
              </w:rPr>
              <w:t>public</w:t>
            </w:r>
          </w:p>
        </w:tc>
      </w:tr>
      <w:tr w:rsidR="007F4158" w:rsidRPr="00F21E63" w14:paraId="70CA7D81" w14:textId="77777777" w:rsidTr="007F4158">
        <w:trPr>
          <w:trHeight w:val="456"/>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D7C" w14:textId="77777777" w:rsidR="007F4158" w:rsidRPr="00F21E63" w:rsidRDefault="007F4158" w:rsidP="009530DA">
            <w:pPr>
              <w:spacing w:before="60" w:after="60"/>
              <w:jc w:val="center"/>
            </w:pPr>
            <w:r w:rsidRPr="00F21E63">
              <w:t>4</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7D" w14:textId="77777777" w:rsidR="007F4158" w:rsidRPr="00F21E63" w:rsidRDefault="007F4158" w:rsidP="009530DA">
            <w:pPr>
              <w:spacing w:before="60" w:after="60"/>
            </w:pPr>
            <w:r w:rsidRPr="00F21E63">
              <w:t>Řešení musí umožnit uchování log záznamů (RAW formát) po dobu minimálně 13 měsíců</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7E" w14:textId="34ACE9E9" w:rsidR="007F4158" w:rsidRPr="00F21E63" w:rsidRDefault="007F4158" w:rsidP="007F4158">
            <w:pPr>
              <w:ind w:left="147"/>
              <w:jc w:val="center"/>
              <w:rPr>
                <w:highlight w:val="yellow"/>
              </w:rPr>
            </w:pPr>
            <w:r w:rsidRPr="00B1436B">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D7F" w14:textId="659E5BE1" w:rsidR="007F4158" w:rsidRPr="00F21E63" w:rsidRDefault="007F4158" w:rsidP="007F4158">
            <w:pPr>
              <w:ind w:left="147"/>
              <w:jc w:val="center"/>
              <w:rPr>
                <w:highlight w:val="yellow"/>
              </w:rPr>
            </w:pPr>
            <w:r w:rsidRPr="00B1436B">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D80" w14:textId="77777777" w:rsidR="007F4158" w:rsidRPr="00F21E63" w:rsidRDefault="007F4158" w:rsidP="009530DA">
            <w:pPr>
              <w:ind w:left="147"/>
              <w:rPr>
                <w:iCs/>
              </w:rPr>
            </w:pPr>
            <w:r w:rsidRPr="00F21E63">
              <w:rPr>
                <w:iCs/>
              </w:rPr>
              <w:t>public</w:t>
            </w:r>
          </w:p>
        </w:tc>
      </w:tr>
      <w:tr w:rsidR="007F4158" w:rsidRPr="00F21E63" w14:paraId="70CA7D87" w14:textId="77777777" w:rsidTr="007F4158">
        <w:trPr>
          <w:trHeight w:val="57"/>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D82" w14:textId="77777777" w:rsidR="007F4158" w:rsidRPr="00F21E63" w:rsidRDefault="007F4158" w:rsidP="009530DA">
            <w:pPr>
              <w:spacing w:before="60" w:after="60"/>
              <w:jc w:val="center"/>
            </w:pPr>
            <w:r w:rsidRPr="00F21E63">
              <w:t>5</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83" w14:textId="77777777" w:rsidR="007F4158" w:rsidRPr="00F21E63" w:rsidRDefault="007F4158" w:rsidP="009530DA">
            <w:pPr>
              <w:spacing w:before="60" w:after="60"/>
            </w:pPr>
            <w:r w:rsidRPr="00F21E63">
              <w:t xml:space="preserve">Řešení musí poskytnout vysokou dostupnost sběru logů (sběračů). </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84" w14:textId="68965254" w:rsidR="007F4158" w:rsidRPr="00F21E63" w:rsidRDefault="007F4158" w:rsidP="007F4158">
            <w:pPr>
              <w:ind w:left="147"/>
              <w:jc w:val="center"/>
              <w:rPr>
                <w:highlight w:val="yellow"/>
              </w:rPr>
            </w:pPr>
            <w:r w:rsidRPr="00B1436B">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D85" w14:textId="0737A753" w:rsidR="007F4158" w:rsidRPr="00F21E63" w:rsidRDefault="007F4158" w:rsidP="007F4158">
            <w:pPr>
              <w:ind w:left="147"/>
              <w:jc w:val="center"/>
              <w:rPr>
                <w:highlight w:val="yellow"/>
              </w:rPr>
            </w:pPr>
            <w:r w:rsidRPr="00B1436B">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D86" w14:textId="77777777" w:rsidR="007F4158" w:rsidRPr="00F21E63" w:rsidRDefault="007F4158" w:rsidP="009530DA">
            <w:pPr>
              <w:ind w:left="147"/>
              <w:rPr>
                <w:iCs/>
              </w:rPr>
            </w:pPr>
            <w:r w:rsidRPr="00F21E63">
              <w:rPr>
                <w:iCs/>
              </w:rPr>
              <w:t>public</w:t>
            </w:r>
          </w:p>
        </w:tc>
      </w:tr>
      <w:tr w:rsidR="007F4158" w:rsidRPr="00F21E63" w14:paraId="70CA7D90" w14:textId="77777777" w:rsidTr="007F4158">
        <w:trPr>
          <w:trHeight w:val="1804"/>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D88" w14:textId="77777777" w:rsidR="007F4158" w:rsidRPr="00F21E63" w:rsidRDefault="007F4158" w:rsidP="009530DA">
            <w:pPr>
              <w:spacing w:before="60" w:after="60"/>
              <w:jc w:val="center"/>
            </w:pPr>
            <w:r w:rsidRPr="00F21E63">
              <w:t>6</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89" w14:textId="2D17E456" w:rsidR="007F4158" w:rsidRPr="00F21E63" w:rsidRDefault="007F4158" w:rsidP="009530DA">
            <w:pPr>
              <w:spacing w:before="60" w:after="60"/>
            </w:pPr>
            <w:r w:rsidRPr="00F21E63">
              <w:t xml:space="preserve">Řešení musí podporovat (sbírat, zpracovat a interpretovat) všechny typy logu a protokolů nezbytné pro zpracování dle </w:t>
            </w:r>
            <w:r>
              <w:t>Vyhlášky</w:t>
            </w:r>
            <w:r w:rsidRPr="00F21E63">
              <w:t>.</w:t>
            </w:r>
          </w:p>
          <w:p w14:paraId="70CA7D8A" w14:textId="77777777" w:rsidR="007F4158" w:rsidRPr="00F21E63" w:rsidRDefault="007F4158" w:rsidP="009530DA">
            <w:pPr>
              <w:spacing w:before="60" w:after="60"/>
            </w:pPr>
            <w:r w:rsidRPr="00F21E63">
              <w:t xml:space="preserve">Jmenovitě musí podporovat zejména následující typy logů a protokolů: </w:t>
            </w:r>
          </w:p>
          <w:p w14:paraId="70CA7D8B" w14:textId="77777777" w:rsidR="007F4158" w:rsidRPr="00F21E63" w:rsidRDefault="007F4158" w:rsidP="009530DA">
            <w:pPr>
              <w:spacing w:before="60" w:after="60"/>
            </w:pPr>
            <w:r w:rsidRPr="00F21E63">
              <w:t xml:space="preserve">TCP/UDP </w:t>
            </w:r>
            <w:proofErr w:type="spellStart"/>
            <w:r w:rsidRPr="00F21E63">
              <w:t>Syslog</w:t>
            </w:r>
            <w:proofErr w:type="spellEnd"/>
            <w:r w:rsidRPr="00F21E63">
              <w:t xml:space="preserve">, WMI, SQL, FTP, S/TP/SCP, SNMP, ODBC/JDBC, CP-LEA, SDEE, log </w:t>
            </w:r>
            <w:proofErr w:type="spellStart"/>
            <w:r w:rsidRPr="00F21E63">
              <w:t>file</w:t>
            </w:r>
            <w:proofErr w:type="spellEnd"/>
            <w:r w:rsidRPr="00F21E63">
              <w:t xml:space="preserve"> protokol RAW, CEF, JSON RFC7159 a další.</w:t>
            </w:r>
          </w:p>
          <w:p w14:paraId="70CA7D8C" w14:textId="2FA246C2" w:rsidR="007F4158" w:rsidRPr="00F21E63" w:rsidRDefault="007F4158" w:rsidP="270200C7">
            <w:pPr>
              <w:spacing w:before="60" w:after="60"/>
              <w:rPr>
                <w:color w:val="FF0000"/>
              </w:rPr>
            </w:pPr>
            <w:r w:rsidRPr="005B5EBF">
              <w:t xml:space="preserve">Windows </w:t>
            </w:r>
            <w:proofErr w:type="spellStart"/>
            <w:r w:rsidRPr="005B5EBF">
              <w:t>Events</w:t>
            </w:r>
            <w:proofErr w:type="spellEnd"/>
            <w:r w:rsidRPr="005B5EBF">
              <w:t xml:space="preserve"> </w:t>
            </w:r>
            <w:proofErr w:type="spellStart"/>
            <w:r w:rsidRPr="005B5EBF">
              <w:t>Collection</w:t>
            </w:r>
            <w:proofErr w:type="spellEnd"/>
            <w:r w:rsidRPr="005B5EBF">
              <w:t xml:space="preserve"> (</w:t>
            </w:r>
            <w:proofErr w:type="spellStart"/>
            <w:r w:rsidRPr="005B5EBF">
              <w:t>WinRM</w:t>
            </w:r>
            <w:proofErr w:type="spellEnd"/>
            <w:r w:rsidRPr="005B5EBF">
              <w:t xml:space="preserve">/ RPC) - MS Windows 10 a vyšší, MS </w:t>
            </w:r>
            <w:proofErr w:type="spellStart"/>
            <w:r w:rsidRPr="005B5EBF">
              <w:t>windows</w:t>
            </w:r>
            <w:proofErr w:type="spellEnd"/>
            <w:r w:rsidRPr="005B5EBF">
              <w:t xml:space="preserve"> Server 20</w:t>
            </w:r>
            <w:r>
              <w:t>12</w:t>
            </w:r>
            <w:r w:rsidRPr="005B5EBF">
              <w:t xml:space="preserve"> a vyšší, MS SQL 2008 a vyšší.</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8D" w14:textId="69E153AE" w:rsidR="007F4158" w:rsidRPr="00F21E63" w:rsidRDefault="007F4158" w:rsidP="007F4158">
            <w:pPr>
              <w:ind w:left="147"/>
              <w:jc w:val="center"/>
              <w:rPr>
                <w:highlight w:val="yellow"/>
              </w:rPr>
            </w:pPr>
            <w:r w:rsidRPr="00B1436B">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D8E" w14:textId="7D1AD3CB" w:rsidR="007F4158" w:rsidRPr="00F21E63" w:rsidRDefault="007F4158" w:rsidP="007F4158">
            <w:pPr>
              <w:ind w:left="147"/>
              <w:jc w:val="center"/>
              <w:rPr>
                <w:highlight w:val="yellow"/>
              </w:rPr>
            </w:pPr>
            <w:r w:rsidRPr="00B1436B">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D8F" w14:textId="77777777" w:rsidR="007F4158" w:rsidRPr="00F21E63" w:rsidRDefault="007F4158" w:rsidP="009530DA">
            <w:pPr>
              <w:ind w:left="147"/>
              <w:rPr>
                <w:highlight w:val="yellow"/>
              </w:rPr>
            </w:pPr>
            <w:r w:rsidRPr="00F21E63">
              <w:rPr>
                <w:iCs/>
              </w:rPr>
              <w:t>public</w:t>
            </w:r>
          </w:p>
        </w:tc>
      </w:tr>
      <w:tr w:rsidR="007F4158" w:rsidRPr="00F21E63" w14:paraId="70CA7D96" w14:textId="77777777" w:rsidTr="007F4158">
        <w:trPr>
          <w:trHeight w:val="291"/>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D91" w14:textId="77777777" w:rsidR="007F4158" w:rsidRPr="00F21E63" w:rsidRDefault="007F4158" w:rsidP="009530DA">
            <w:pPr>
              <w:spacing w:before="60" w:after="60"/>
              <w:jc w:val="center"/>
            </w:pPr>
            <w:r w:rsidRPr="00F21E63">
              <w:t>7</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92" w14:textId="77777777" w:rsidR="007F4158" w:rsidRPr="00F21E63" w:rsidRDefault="007F4158" w:rsidP="009530DA">
            <w:pPr>
              <w:spacing w:before="60" w:after="60"/>
            </w:pPr>
            <w:r w:rsidRPr="00F21E63">
              <w:t xml:space="preserve">Řešení musí podporovat </w:t>
            </w:r>
            <w:proofErr w:type="spellStart"/>
            <w:r w:rsidRPr="00F21E63">
              <w:t>bezagentový</w:t>
            </w:r>
            <w:proofErr w:type="spellEnd"/>
            <w:r w:rsidRPr="00F21E63">
              <w:t xml:space="preserve"> sběr logů (sběr bez nutnosti instalovat agenta na cílový systém)</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93" w14:textId="04541B06" w:rsidR="007F4158" w:rsidRPr="00F21E63" w:rsidRDefault="007F4158" w:rsidP="007F4158">
            <w:pPr>
              <w:ind w:left="147"/>
              <w:jc w:val="center"/>
              <w:rPr>
                <w:iCs/>
              </w:rPr>
            </w:pPr>
            <w:r w:rsidRPr="00B1436B">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D94" w14:textId="093C1F3E" w:rsidR="007F4158" w:rsidRPr="00F21E63" w:rsidRDefault="007F4158" w:rsidP="007F4158">
            <w:pPr>
              <w:ind w:left="147"/>
              <w:jc w:val="center"/>
              <w:rPr>
                <w:iCs/>
              </w:rPr>
            </w:pPr>
            <w:r w:rsidRPr="00B1436B">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D95" w14:textId="77777777" w:rsidR="007F4158" w:rsidRPr="00F21E63" w:rsidRDefault="007F4158" w:rsidP="009530DA">
            <w:pPr>
              <w:ind w:left="147"/>
              <w:rPr>
                <w:iCs/>
              </w:rPr>
            </w:pPr>
            <w:r w:rsidRPr="00F21E63">
              <w:rPr>
                <w:iCs/>
              </w:rPr>
              <w:t>public</w:t>
            </w:r>
          </w:p>
        </w:tc>
      </w:tr>
      <w:tr w:rsidR="007F4158" w:rsidRPr="00F21E63" w14:paraId="70CA7D9C" w14:textId="77777777" w:rsidTr="007F4158">
        <w:trPr>
          <w:trHeight w:val="291"/>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D97" w14:textId="77777777" w:rsidR="007F4158" w:rsidRPr="00F21E63" w:rsidRDefault="007F4158" w:rsidP="009530DA">
            <w:pPr>
              <w:spacing w:before="60" w:after="60"/>
              <w:jc w:val="center"/>
            </w:pPr>
            <w:r w:rsidRPr="00F21E63">
              <w:lastRenderedPageBreak/>
              <w:t>8</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98" w14:textId="77777777" w:rsidR="007F4158" w:rsidRPr="00F21E63" w:rsidRDefault="007F4158" w:rsidP="009530DA">
            <w:pPr>
              <w:spacing w:before="60" w:after="60"/>
            </w:pPr>
            <w:r w:rsidRPr="00F21E63">
              <w:t>Řešení musí podporovat načítání log souborů (jedno a víceřádkové textové logy), kde tyto soubory budou mít stanovenou strukturu a význam dat.</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99" w14:textId="299D5C5E" w:rsidR="007F4158" w:rsidRPr="00F21E63" w:rsidRDefault="007F4158" w:rsidP="007F4158">
            <w:pPr>
              <w:ind w:left="147"/>
              <w:jc w:val="center"/>
              <w:rPr>
                <w:iCs/>
              </w:rPr>
            </w:pPr>
            <w:r w:rsidRPr="00B1436B">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D9A" w14:textId="628730D0" w:rsidR="007F4158" w:rsidRPr="00F21E63" w:rsidRDefault="007F4158" w:rsidP="007F4158">
            <w:pPr>
              <w:ind w:left="147"/>
              <w:jc w:val="center"/>
              <w:rPr>
                <w:iCs/>
              </w:rPr>
            </w:pPr>
            <w:r w:rsidRPr="00B1436B">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D9B" w14:textId="77777777" w:rsidR="007F4158" w:rsidRPr="00F21E63" w:rsidRDefault="007F4158" w:rsidP="009530DA">
            <w:pPr>
              <w:ind w:left="147"/>
              <w:rPr>
                <w:iCs/>
              </w:rPr>
            </w:pPr>
            <w:r w:rsidRPr="00F21E63">
              <w:rPr>
                <w:iCs/>
              </w:rPr>
              <w:t>public</w:t>
            </w:r>
          </w:p>
        </w:tc>
      </w:tr>
      <w:tr w:rsidR="007F4158" w:rsidRPr="00F21E63" w14:paraId="70CA7DA2" w14:textId="77777777" w:rsidTr="007F4158">
        <w:trPr>
          <w:trHeight w:val="291"/>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D9D" w14:textId="77777777" w:rsidR="007F4158" w:rsidRPr="00F21E63" w:rsidRDefault="007F4158" w:rsidP="009530DA">
            <w:pPr>
              <w:spacing w:before="60" w:after="60"/>
              <w:jc w:val="center"/>
            </w:pPr>
            <w:r w:rsidRPr="00F21E63">
              <w:t>9</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9E" w14:textId="77777777" w:rsidR="007F4158" w:rsidRPr="00F21E63" w:rsidRDefault="007F4158" w:rsidP="009530DA">
            <w:pPr>
              <w:spacing w:before="60" w:after="60"/>
            </w:pPr>
            <w:r w:rsidRPr="00F21E63">
              <w:t xml:space="preserve">Komponenta sbírající logy je posílá dále zašifrovaně a </w:t>
            </w:r>
            <w:proofErr w:type="spellStart"/>
            <w:r w:rsidRPr="00F21E63">
              <w:t>komprimovaně</w:t>
            </w:r>
            <w:proofErr w:type="spellEnd"/>
            <w:r w:rsidRPr="00F21E63">
              <w:t xml:space="preserve"> a umožňuje regulovat šířku užívaného pásma.</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9F" w14:textId="14ED5BEA" w:rsidR="007F4158" w:rsidRPr="00F21E63" w:rsidRDefault="007F4158" w:rsidP="007F4158">
            <w:pPr>
              <w:ind w:left="147"/>
              <w:jc w:val="center"/>
              <w:rPr>
                <w:iCs/>
              </w:rPr>
            </w:pPr>
            <w:r w:rsidRPr="00B1436B">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DA0" w14:textId="77688A9A" w:rsidR="007F4158" w:rsidRPr="00F21E63" w:rsidRDefault="007F4158" w:rsidP="007F4158">
            <w:pPr>
              <w:ind w:left="147"/>
              <w:jc w:val="center"/>
              <w:rPr>
                <w:iCs/>
              </w:rPr>
            </w:pPr>
            <w:r w:rsidRPr="00B1436B">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DA1" w14:textId="77777777" w:rsidR="007F4158" w:rsidRPr="00F21E63" w:rsidRDefault="007F4158" w:rsidP="009530DA">
            <w:pPr>
              <w:ind w:left="147"/>
              <w:rPr>
                <w:iCs/>
              </w:rPr>
            </w:pPr>
            <w:r w:rsidRPr="00F21E63">
              <w:rPr>
                <w:iCs/>
              </w:rPr>
              <w:t>public</w:t>
            </w:r>
          </w:p>
        </w:tc>
      </w:tr>
      <w:tr w:rsidR="00F21E63" w:rsidRPr="00F21E63" w14:paraId="70CA7DA4" w14:textId="77777777" w:rsidTr="270200C7">
        <w:trPr>
          <w:trHeight w:val="291"/>
        </w:trPr>
        <w:tc>
          <w:tcPr>
            <w:tcW w:w="9062" w:type="dxa"/>
            <w:gridSpan w:val="5"/>
            <w:tcBorders>
              <w:top w:val="single" w:sz="6" w:space="0" w:color="00000A"/>
              <w:left w:val="single" w:sz="4" w:space="0" w:color="00000A"/>
              <w:bottom w:val="single" w:sz="6" w:space="0" w:color="00000A"/>
              <w:right w:val="single" w:sz="4" w:space="0" w:color="00000A"/>
            </w:tcBorders>
            <w:shd w:val="clear" w:color="auto" w:fill="auto"/>
            <w:vAlign w:val="center"/>
          </w:tcPr>
          <w:p w14:paraId="70CA7DA3" w14:textId="77777777" w:rsidR="002D0849" w:rsidRPr="00F21E63" w:rsidRDefault="002D0849" w:rsidP="009530DA">
            <w:pPr>
              <w:spacing w:before="60" w:after="60"/>
              <w:jc w:val="center"/>
              <w:rPr>
                <w:i/>
              </w:rPr>
            </w:pPr>
            <w:r w:rsidRPr="00F21E63">
              <w:rPr>
                <w:i/>
              </w:rPr>
              <w:t>§ 24 Sběr a vyhodnocování kybernetických bezpečnostních událostí.</w:t>
            </w:r>
          </w:p>
        </w:tc>
      </w:tr>
      <w:tr w:rsidR="007F4158" w:rsidRPr="00F21E63" w14:paraId="70CA7DAA" w14:textId="77777777" w:rsidTr="007F4158">
        <w:trPr>
          <w:trHeight w:val="65"/>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DA5" w14:textId="77777777" w:rsidR="007F4158" w:rsidRPr="00F21E63" w:rsidRDefault="007F4158" w:rsidP="009530DA">
            <w:pPr>
              <w:spacing w:before="60" w:after="60"/>
              <w:jc w:val="center"/>
            </w:pPr>
            <w:r w:rsidRPr="00F21E63">
              <w:t>10</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A6" w14:textId="77777777" w:rsidR="007F4158" w:rsidRPr="00F21E63" w:rsidRDefault="007F4158" w:rsidP="009530DA">
            <w:pPr>
              <w:spacing w:before="60" w:after="60"/>
            </w:pPr>
            <w:r w:rsidRPr="00F21E63">
              <w:t>Licence pro trvalé zpracování 1000 EPS v rámci celodenního průměru, která musí být rozšířitelná na 5000 EPS v celodenním průměru.</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A7" w14:textId="57476ADD" w:rsidR="007F4158" w:rsidRPr="00F21E63" w:rsidRDefault="007F4158" w:rsidP="007F4158">
            <w:pPr>
              <w:ind w:left="147"/>
              <w:jc w:val="center"/>
              <w:rPr>
                <w:b/>
                <w:bCs/>
                <w:iCs/>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DA8" w14:textId="1452B4A3" w:rsidR="007F4158" w:rsidRPr="00F21E63" w:rsidRDefault="007F4158" w:rsidP="007F4158">
            <w:pPr>
              <w:ind w:left="147"/>
              <w:jc w:val="center"/>
              <w:rPr>
                <w:b/>
                <w:bCs/>
                <w:iCs/>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DA9" w14:textId="77777777" w:rsidR="007F4158" w:rsidRPr="00F21E63" w:rsidRDefault="007F4158" w:rsidP="009530DA">
            <w:pPr>
              <w:ind w:left="147"/>
              <w:rPr>
                <w:b/>
                <w:bCs/>
                <w:iCs/>
              </w:rPr>
            </w:pPr>
            <w:r w:rsidRPr="00F21E63">
              <w:rPr>
                <w:iCs/>
              </w:rPr>
              <w:t>NDA</w:t>
            </w:r>
          </w:p>
        </w:tc>
      </w:tr>
      <w:tr w:rsidR="007F4158" w:rsidRPr="00F21E63" w14:paraId="70CA7DB0" w14:textId="77777777" w:rsidTr="007F4158">
        <w:trPr>
          <w:trHeight w:val="65"/>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DAB" w14:textId="77777777" w:rsidR="007F4158" w:rsidRPr="00F21E63" w:rsidRDefault="007F4158" w:rsidP="009530DA">
            <w:pPr>
              <w:spacing w:before="60" w:after="60"/>
              <w:jc w:val="center"/>
            </w:pPr>
            <w:r w:rsidRPr="00F21E63">
              <w:t>11</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AC" w14:textId="77777777" w:rsidR="007F4158" w:rsidRPr="00F21E63" w:rsidRDefault="007F4158" w:rsidP="009530DA">
            <w:pPr>
              <w:spacing w:before="60" w:after="60"/>
            </w:pPr>
            <w:r w:rsidRPr="00F21E63">
              <w:t xml:space="preserve">Architektura produktu obsahuje </w:t>
            </w:r>
            <w:proofErr w:type="spellStart"/>
            <w:r w:rsidRPr="00F21E63">
              <w:t>realtime</w:t>
            </w:r>
            <w:proofErr w:type="spellEnd"/>
            <w:r w:rsidRPr="00F21E63">
              <w:t xml:space="preserve"> procesory pro sběr a analýzu událostí včetně fulltext databáze pro ukládání a analýzu dat.</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AD" w14:textId="69DB9745" w:rsidR="007F4158" w:rsidRPr="00F21E63" w:rsidRDefault="007F4158" w:rsidP="007F4158">
            <w:pPr>
              <w:ind w:left="147"/>
              <w:jc w:val="center"/>
              <w:rPr>
                <w:b/>
                <w:bCs/>
                <w:iCs/>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DAE" w14:textId="43E87E79" w:rsidR="007F4158" w:rsidRPr="00F21E63" w:rsidRDefault="007F4158" w:rsidP="007F4158">
            <w:pPr>
              <w:ind w:left="147"/>
              <w:jc w:val="center"/>
              <w:rPr>
                <w:b/>
                <w:bCs/>
                <w:iCs/>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DAF" w14:textId="77777777" w:rsidR="007F4158" w:rsidRPr="00F21E63" w:rsidRDefault="007F4158" w:rsidP="009530DA">
            <w:pPr>
              <w:ind w:left="147"/>
              <w:rPr>
                <w:b/>
                <w:bCs/>
                <w:iCs/>
              </w:rPr>
            </w:pPr>
            <w:r w:rsidRPr="00F21E63">
              <w:rPr>
                <w:iCs/>
              </w:rPr>
              <w:t>public</w:t>
            </w:r>
          </w:p>
        </w:tc>
      </w:tr>
      <w:tr w:rsidR="007F4158" w:rsidRPr="00F21E63" w14:paraId="70CA7DB6" w14:textId="77777777" w:rsidTr="007F4158">
        <w:trPr>
          <w:trHeight w:val="471"/>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DB1" w14:textId="77777777" w:rsidR="007F4158" w:rsidRPr="00F21E63" w:rsidRDefault="007F4158" w:rsidP="009530DA">
            <w:pPr>
              <w:spacing w:before="60" w:after="60"/>
              <w:jc w:val="center"/>
            </w:pPr>
            <w:r w:rsidRPr="00F21E63">
              <w:t>12</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B2" w14:textId="77777777" w:rsidR="007F4158" w:rsidRPr="00F21E63" w:rsidRDefault="007F4158" w:rsidP="009530DA">
            <w:pPr>
              <w:spacing w:before="60" w:after="60"/>
            </w:pPr>
            <w:r w:rsidRPr="00F21E63">
              <w:t>Řešení zvládá krátkodobé výkonové špičky (trvání 24 hodin) o objemu 7500 EPS.</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B3" w14:textId="284733FE" w:rsidR="007F4158" w:rsidRPr="00F21E63" w:rsidRDefault="007F4158" w:rsidP="007F4158">
            <w:pPr>
              <w:ind w:left="147"/>
              <w:jc w:val="center"/>
              <w:rPr>
                <w:highlight w:val="yellow"/>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DB4" w14:textId="4948B6B5" w:rsidR="007F4158" w:rsidRPr="00F21E63" w:rsidRDefault="007F4158" w:rsidP="007F4158">
            <w:pPr>
              <w:ind w:left="147"/>
              <w:jc w:val="center"/>
              <w:rPr>
                <w:highlight w:val="yellow"/>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DB5" w14:textId="77777777" w:rsidR="007F4158" w:rsidRPr="00F21E63" w:rsidRDefault="007F4158" w:rsidP="009530DA">
            <w:pPr>
              <w:ind w:left="147"/>
              <w:rPr>
                <w:highlight w:val="yellow"/>
              </w:rPr>
            </w:pPr>
            <w:r w:rsidRPr="00F21E63">
              <w:rPr>
                <w:iCs/>
              </w:rPr>
              <w:t>NDA</w:t>
            </w:r>
          </w:p>
        </w:tc>
      </w:tr>
      <w:tr w:rsidR="007F4158" w:rsidRPr="00F21E63" w14:paraId="70CA7DC2" w14:textId="77777777" w:rsidTr="007F4158">
        <w:trPr>
          <w:trHeight w:val="275"/>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DBD" w14:textId="768676E5" w:rsidR="007F4158" w:rsidRPr="00F21E63" w:rsidRDefault="007F4158" w:rsidP="009530DA">
            <w:pPr>
              <w:spacing w:before="60" w:after="60"/>
              <w:jc w:val="center"/>
            </w:pPr>
            <w:r w:rsidRPr="00F21E63">
              <w:t>1</w:t>
            </w:r>
            <w:r>
              <w:t>3</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BE" w14:textId="77777777" w:rsidR="007F4158" w:rsidRPr="00F21E63" w:rsidRDefault="007F4158" w:rsidP="009530DA">
            <w:pPr>
              <w:spacing w:before="60" w:after="60"/>
            </w:pPr>
            <w:r w:rsidRPr="00F21E63">
              <w:t>Řešení musí obsahovat možnost minimálně 1000 sběrných konektorů</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BF" w14:textId="4EA26FC3" w:rsidR="007F4158" w:rsidRPr="00F21E63" w:rsidRDefault="007F4158" w:rsidP="007F4158">
            <w:pPr>
              <w:ind w:left="147"/>
              <w:jc w:val="center"/>
              <w:rPr>
                <w:b/>
                <w:bCs/>
                <w:iCs/>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DC0" w14:textId="059613ED" w:rsidR="007F4158" w:rsidRPr="00F21E63" w:rsidRDefault="007F4158" w:rsidP="007F4158">
            <w:pPr>
              <w:ind w:left="147"/>
              <w:jc w:val="center"/>
              <w:rPr>
                <w:b/>
                <w:bCs/>
                <w:iCs/>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DC1" w14:textId="77777777" w:rsidR="007F4158" w:rsidRPr="00F21E63" w:rsidRDefault="007F4158" w:rsidP="009530DA">
            <w:pPr>
              <w:ind w:left="147"/>
              <w:rPr>
                <w:b/>
                <w:bCs/>
                <w:iCs/>
              </w:rPr>
            </w:pPr>
            <w:r w:rsidRPr="00F21E63">
              <w:rPr>
                <w:iCs/>
              </w:rPr>
              <w:t>public</w:t>
            </w:r>
          </w:p>
        </w:tc>
      </w:tr>
      <w:tr w:rsidR="007F4158" w:rsidRPr="00F21E63" w14:paraId="70CA7DC8" w14:textId="77777777" w:rsidTr="007F4158">
        <w:trPr>
          <w:trHeight w:val="53"/>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DC3" w14:textId="5C4012B0" w:rsidR="007F4158" w:rsidRPr="00F21E63" w:rsidRDefault="007F4158" w:rsidP="009530DA">
            <w:pPr>
              <w:spacing w:before="60" w:after="60"/>
              <w:jc w:val="center"/>
            </w:pPr>
            <w:r w:rsidRPr="00F21E63">
              <w:t>1</w:t>
            </w:r>
            <w:r>
              <w:t>4</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C4" w14:textId="77777777" w:rsidR="007F4158" w:rsidRPr="00F21E63" w:rsidRDefault="007F4158" w:rsidP="009530DA">
            <w:pPr>
              <w:spacing w:before="60" w:after="60"/>
            </w:pPr>
            <w:r w:rsidRPr="00F21E63">
              <w:t>Řešení nebude licenčně omezeno úložnou kapacitou.</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C5" w14:textId="48A67989" w:rsidR="007F4158" w:rsidRPr="00F21E63" w:rsidRDefault="007F4158" w:rsidP="007F4158">
            <w:pPr>
              <w:ind w:left="147"/>
              <w:jc w:val="center"/>
              <w:rPr>
                <w:b/>
                <w:bCs/>
                <w:iCs/>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DC6" w14:textId="69871A3A" w:rsidR="007F4158" w:rsidRPr="00F21E63" w:rsidRDefault="007F4158" w:rsidP="007F4158">
            <w:pPr>
              <w:ind w:left="147"/>
              <w:jc w:val="center"/>
              <w:rPr>
                <w:b/>
                <w:bCs/>
                <w:iCs/>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DC7" w14:textId="77777777" w:rsidR="007F4158" w:rsidRPr="00F21E63" w:rsidRDefault="007F4158" w:rsidP="009530DA">
            <w:pPr>
              <w:ind w:left="147"/>
              <w:rPr>
                <w:b/>
                <w:bCs/>
                <w:iCs/>
              </w:rPr>
            </w:pPr>
            <w:r w:rsidRPr="00F21E63">
              <w:rPr>
                <w:iCs/>
              </w:rPr>
              <w:t>public</w:t>
            </w:r>
          </w:p>
        </w:tc>
      </w:tr>
      <w:tr w:rsidR="007F4158" w:rsidRPr="00F21E63" w14:paraId="70CA7DCE" w14:textId="77777777" w:rsidTr="007F4158">
        <w:trPr>
          <w:trHeight w:val="553"/>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DC9" w14:textId="74531CA5" w:rsidR="007F4158" w:rsidRPr="00F21E63" w:rsidRDefault="007F4158" w:rsidP="009530DA">
            <w:pPr>
              <w:spacing w:before="60" w:after="60"/>
              <w:jc w:val="center"/>
            </w:pPr>
            <w:r w:rsidRPr="00F21E63">
              <w:t>1</w:t>
            </w:r>
            <w:r>
              <w:t>5</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CA" w14:textId="77777777" w:rsidR="007F4158" w:rsidRPr="00F21E63" w:rsidRDefault="007F4158" w:rsidP="009530DA">
            <w:pPr>
              <w:spacing w:before="60" w:after="60"/>
            </w:pPr>
            <w:r w:rsidRPr="00F21E63">
              <w:t>Licence umožňuje dočasné překročení EPS limitu na dobu několika minut bez ztráty přijímaných událostí.</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CB" w14:textId="3591539D" w:rsidR="007F4158" w:rsidRPr="00F21E63" w:rsidRDefault="007F4158" w:rsidP="007F4158">
            <w:pPr>
              <w:ind w:left="147"/>
              <w:jc w:val="center"/>
              <w:rPr>
                <w:highlight w:val="yellow"/>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DCC" w14:textId="7F060692" w:rsidR="007F4158" w:rsidRPr="00F21E63" w:rsidRDefault="007F4158" w:rsidP="007F4158">
            <w:pPr>
              <w:ind w:left="147"/>
              <w:jc w:val="center"/>
              <w:rPr>
                <w:highlight w:val="yellow"/>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DCD" w14:textId="77777777" w:rsidR="007F4158" w:rsidRPr="00F21E63" w:rsidRDefault="007F4158" w:rsidP="009530DA">
            <w:pPr>
              <w:ind w:left="147"/>
              <w:rPr>
                <w:highlight w:val="yellow"/>
              </w:rPr>
            </w:pPr>
            <w:r w:rsidRPr="00F21E63">
              <w:rPr>
                <w:iCs/>
              </w:rPr>
              <w:t>public</w:t>
            </w:r>
          </w:p>
        </w:tc>
      </w:tr>
      <w:tr w:rsidR="007F4158" w:rsidRPr="00F21E63" w14:paraId="70CA7DD4" w14:textId="77777777" w:rsidTr="007F4158">
        <w:trPr>
          <w:trHeight w:val="363"/>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DCF" w14:textId="3257455E" w:rsidR="007F4158" w:rsidRPr="00F21E63" w:rsidRDefault="007F4158" w:rsidP="009530DA">
            <w:pPr>
              <w:spacing w:before="60" w:after="60"/>
              <w:jc w:val="center"/>
            </w:pPr>
            <w:r w:rsidRPr="00F21E63">
              <w:t>1</w:t>
            </w:r>
            <w:r>
              <w:t>6</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D0" w14:textId="77777777" w:rsidR="007F4158" w:rsidRPr="00F21E63" w:rsidRDefault="007F4158" w:rsidP="009530DA">
            <w:pPr>
              <w:spacing w:before="60" w:after="60"/>
            </w:pPr>
            <w:r w:rsidRPr="00F21E63">
              <w:t>Možnost definovat na základě rolí uživatelům přístup k jednotlivým zařízením, jejich skupinám či síťovým segmentům.</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D1" w14:textId="23417585" w:rsidR="007F4158" w:rsidRPr="00F21E63" w:rsidRDefault="007F4158" w:rsidP="007F4158">
            <w:pPr>
              <w:ind w:left="147"/>
              <w:jc w:val="center"/>
              <w:rPr>
                <w:iCs/>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DD2" w14:textId="253717A3" w:rsidR="007F4158" w:rsidRPr="00F21E63" w:rsidRDefault="007F4158" w:rsidP="007F4158">
            <w:pPr>
              <w:ind w:left="147"/>
              <w:jc w:val="center"/>
              <w:rPr>
                <w:iCs/>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DD3" w14:textId="77777777" w:rsidR="007F4158" w:rsidRPr="00F21E63" w:rsidRDefault="007F4158" w:rsidP="009530DA">
            <w:pPr>
              <w:ind w:left="147"/>
              <w:rPr>
                <w:iCs/>
              </w:rPr>
            </w:pPr>
            <w:r w:rsidRPr="00F21E63">
              <w:rPr>
                <w:iCs/>
              </w:rPr>
              <w:t>public</w:t>
            </w:r>
          </w:p>
        </w:tc>
      </w:tr>
      <w:tr w:rsidR="007F4158" w:rsidRPr="00F21E63" w14:paraId="70CA7DDA" w14:textId="77777777" w:rsidTr="007F4158">
        <w:trPr>
          <w:trHeight w:val="615"/>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DD5" w14:textId="290CAEF6" w:rsidR="007F4158" w:rsidRPr="00F21E63" w:rsidRDefault="007F4158" w:rsidP="009530DA">
            <w:pPr>
              <w:spacing w:before="60" w:after="60"/>
              <w:jc w:val="center"/>
            </w:pPr>
            <w:r w:rsidRPr="00F21E63">
              <w:t>1</w:t>
            </w:r>
            <w:r>
              <w:t>7</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D6" w14:textId="77777777" w:rsidR="007F4158" w:rsidRPr="00F21E63" w:rsidRDefault="007F4158" w:rsidP="009530DA">
            <w:pPr>
              <w:spacing w:before="60" w:after="60"/>
            </w:pPr>
            <w:r w:rsidRPr="00F21E63">
              <w:t>Možnost uložení uživatelem vytvořených pohledů na data (dashboardů, pojmenovaných dotazů) pro budoucí zpracování.</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D7" w14:textId="21462DBC" w:rsidR="007F4158" w:rsidRPr="00F21E63" w:rsidRDefault="007F4158" w:rsidP="007F4158">
            <w:pPr>
              <w:ind w:left="147"/>
              <w:jc w:val="center"/>
              <w:rPr>
                <w:iCs/>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DD8" w14:textId="4D9280C9" w:rsidR="007F4158" w:rsidRPr="00F21E63" w:rsidRDefault="007F4158" w:rsidP="007F4158">
            <w:pPr>
              <w:ind w:left="147"/>
              <w:jc w:val="center"/>
              <w:rPr>
                <w:iCs/>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DD9" w14:textId="77777777" w:rsidR="007F4158" w:rsidRPr="00F21E63" w:rsidRDefault="007F4158" w:rsidP="009530DA">
            <w:pPr>
              <w:ind w:left="147"/>
              <w:rPr>
                <w:iCs/>
              </w:rPr>
            </w:pPr>
            <w:r w:rsidRPr="00F21E63">
              <w:rPr>
                <w:iCs/>
              </w:rPr>
              <w:t>public</w:t>
            </w:r>
          </w:p>
        </w:tc>
      </w:tr>
      <w:tr w:rsidR="007F4158" w:rsidRPr="00F21E63" w14:paraId="70CA7DE0" w14:textId="77777777" w:rsidTr="007F4158">
        <w:trPr>
          <w:trHeight w:val="60"/>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DDB" w14:textId="68E62134" w:rsidR="007F4158" w:rsidRPr="00F21E63" w:rsidRDefault="007F4158" w:rsidP="009530DA">
            <w:pPr>
              <w:spacing w:before="60" w:after="60"/>
              <w:jc w:val="center"/>
            </w:pPr>
            <w:r w:rsidRPr="00F21E63">
              <w:t>1</w:t>
            </w:r>
            <w:r>
              <w:t>8</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DC" w14:textId="77777777" w:rsidR="007F4158" w:rsidRPr="00F21E63" w:rsidRDefault="007F4158" w:rsidP="009530DA">
            <w:pPr>
              <w:spacing w:before="60" w:after="60"/>
            </w:pPr>
            <w:r w:rsidRPr="00F21E63">
              <w:t>Systém umožňuje tvorbu pravidelných reportů podporujících řízení bezpečnosti podle standardu ISO 27001 s tím, že úroveň reportování bude specifikována v průběhu provozu SOC.</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DD" w14:textId="1C55448A" w:rsidR="007F4158" w:rsidRPr="00F21E63" w:rsidRDefault="007F4158" w:rsidP="007F4158">
            <w:pPr>
              <w:ind w:left="147"/>
              <w:jc w:val="center"/>
              <w:rPr>
                <w:highlight w:val="yellow"/>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DDE" w14:textId="08637E2F" w:rsidR="007F4158" w:rsidRPr="00F21E63" w:rsidRDefault="007F4158" w:rsidP="007F4158">
            <w:pPr>
              <w:ind w:left="147"/>
              <w:jc w:val="center"/>
              <w:rPr>
                <w:highlight w:val="yellow"/>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DDF" w14:textId="77777777" w:rsidR="007F4158" w:rsidRPr="00F21E63" w:rsidRDefault="007F4158" w:rsidP="009530DA">
            <w:pPr>
              <w:ind w:left="147"/>
              <w:rPr>
                <w:highlight w:val="yellow"/>
              </w:rPr>
            </w:pPr>
            <w:r w:rsidRPr="00F21E63">
              <w:rPr>
                <w:iCs/>
              </w:rPr>
              <w:t>public</w:t>
            </w:r>
          </w:p>
        </w:tc>
      </w:tr>
      <w:tr w:rsidR="007F4158" w:rsidRPr="00F21E63" w14:paraId="70CA7DE6" w14:textId="77777777" w:rsidTr="007F4158">
        <w:trPr>
          <w:trHeight w:val="60"/>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DE1" w14:textId="5386EA7B" w:rsidR="007F4158" w:rsidRPr="00F21E63" w:rsidRDefault="007F4158" w:rsidP="009530DA">
            <w:pPr>
              <w:spacing w:before="60" w:after="60"/>
              <w:jc w:val="center"/>
            </w:pPr>
            <w:r>
              <w:t>19</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E2" w14:textId="7C198D22" w:rsidR="007F4158" w:rsidRPr="00F21E63" w:rsidRDefault="007F4158" w:rsidP="009530DA">
            <w:pPr>
              <w:spacing w:before="60" w:after="60"/>
            </w:pPr>
            <w:r w:rsidRPr="00F21E63">
              <w:t xml:space="preserve">Služba splňuje požadavky kladené evropskými a českými bezpečnostními normami – ISO 27001, GDPR a </w:t>
            </w:r>
            <w:r>
              <w:t>Zákona.</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E3" w14:textId="0E33214D" w:rsidR="007F4158" w:rsidRPr="00F21E63" w:rsidRDefault="007F4158" w:rsidP="007F4158">
            <w:pPr>
              <w:ind w:left="147"/>
              <w:jc w:val="center"/>
              <w:rPr>
                <w:highlight w:val="yellow"/>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DE4" w14:textId="6BEC7869" w:rsidR="007F4158" w:rsidRPr="00F21E63" w:rsidRDefault="007F4158" w:rsidP="007F4158">
            <w:pPr>
              <w:ind w:left="147"/>
              <w:jc w:val="center"/>
              <w:rPr>
                <w:highlight w:val="yellow"/>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DE5" w14:textId="77777777" w:rsidR="007F4158" w:rsidRPr="00F21E63" w:rsidRDefault="007F4158" w:rsidP="009530DA">
            <w:pPr>
              <w:ind w:left="147"/>
              <w:rPr>
                <w:highlight w:val="yellow"/>
              </w:rPr>
            </w:pPr>
            <w:r w:rsidRPr="00F21E63">
              <w:rPr>
                <w:iCs/>
              </w:rPr>
              <w:t>public</w:t>
            </w:r>
          </w:p>
        </w:tc>
      </w:tr>
      <w:tr w:rsidR="007F4158" w:rsidRPr="00F21E63" w14:paraId="70CA7DEC" w14:textId="77777777" w:rsidTr="007F4158">
        <w:trPr>
          <w:trHeight w:val="53"/>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DE7" w14:textId="63E899CB" w:rsidR="007F4158" w:rsidRPr="00F21E63" w:rsidRDefault="007F4158" w:rsidP="009530DA">
            <w:pPr>
              <w:spacing w:before="60" w:after="60"/>
              <w:jc w:val="center"/>
            </w:pPr>
            <w:r w:rsidRPr="00F21E63">
              <w:t>2</w:t>
            </w:r>
            <w:r>
              <w:t>0</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E8" w14:textId="77777777" w:rsidR="007F4158" w:rsidRPr="00F21E63" w:rsidRDefault="007F4158" w:rsidP="009530DA">
            <w:pPr>
              <w:spacing w:before="60" w:after="60"/>
            </w:pPr>
            <w:r w:rsidRPr="00F21E63">
              <w:t xml:space="preserve">Řešení Služby bude poskytovat automaticky </w:t>
            </w:r>
            <w:proofErr w:type="spellStart"/>
            <w:r w:rsidRPr="00F21E63">
              <w:t>backup</w:t>
            </w:r>
            <w:proofErr w:type="spellEnd"/>
            <w:r w:rsidRPr="00F21E63">
              <w:t>/</w:t>
            </w:r>
            <w:proofErr w:type="spellStart"/>
            <w:r w:rsidRPr="00F21E63">
              <w:t>recovery</w:t>
            </w:r>
            <w:proofErr w:type="spellEnd"/>
            <w:r w:rsidRPr="00F21E63">
              <w:t xml:space="preserve"> procesu.</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E9" w14:textId="5A913F2B" w:rsidR="007F4158" w:rsidRPr="00F21E63" w:rsidRDefault="007F4158" w:rsidP="007F4158">
            <w:pPr>
              <w:ind w:left="147"/>
              <w:jc w:val="center"/>
              <w:rPr>
                <w:b/>
                <w:bCs/>
                <w:iCs/>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DEA" w14:textId="69D43BD8" w:rsidR="007F4158" w:rsidRPr="00F21E63" w:rsidRDefault="007F4158" w:rsidP="007F4158">
            <w:pPr>
              <w:ind w:left="147"/>
              <w:jc w:val="center"/>
              <w:rPr>
                <w:b/>
                <w:bCs/>
                <w:iCs/>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DEB" w14:textId="77777777" w:rsidR="007F4158" w:rsidRPr="00F21E63" w:rsidRDefault="007F4158" w:rsidP="009530DA">
            <w:pPr>
              <w:ind w:left="147"/>
              <w:rPr>
                <w:b/>
                <w:bCs/>
                <w:iCs/>
              </w:rPr>
            </w:pPr>
            <w:r w:rsidRPr="00F21E63">
              <w:rPr>
                <w:iCs/>
              </w:rPr>
              <w:t>public</w:t>
            </w:r>
          </w:p>
        </w:tc>
      </w:tr>
      <w:tr w:rsidR="007F4158" w:rsidRPr="00F21E63" w14:paraId="70CA7DF2" w14:textId="77777777" w:rsidTr="007F4158">
        <w:trPr>
          <w:trHeight w:val="600"/>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DED" w14:textId="3985E8F5" w:rsidR="007F4158" w:rsidRPr="00F21E63" w:rsidRDefault="007F4158" w:rsidP="009530DA">
            <w:pPr>
              <w:spacing w:before="60" w:after="60"/>
              <w:jc w:val="center"/>
            </w:pPr>
            <w:r w:rsidRPr="00F21E63">
              <w:t>2</w:t>
            </w:r>
            <w:r>
              <w:t>1</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EE" w14:textId="77777777" w:rsidR="007F4158" w:rsidRPr="00F21E63" w:rsidRDefault="007F4158" w:rsidP="009530DA">
            <w:pPr>
              <w:spacing w:before="60" w:after="60"/>
            </w:pPr>
            <w:r w:rsidRPr="00F21E63">
              <w:t>Poskytovat interní kontroly stavu zařízení (</w:t>
            </w:r>
            <w:proofErr w:type="spellStart"/>
            <w:r w:rsidRPr="00F21E63">
              <w:t>healthcheck</w:t>
            </w:r>
            <w:proofErr w:type="spellEnd"/>
            <w:r w:rsidRPr="00F21E63">
              <w:t>) a upozornění uživatele v případě problému.</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EF" w14:textId="1131374E" w:rsidR="007F4158" w:rsidRPr="00F21E63" w:rsidRDefault="007F4158" w:rsidP="007F4158">
            <w:pPr>
              <w:ind w:left="147"/>
              <w:jc w:val="center"/>
              <w:rPr>
                <w:b/>
                <w:bCs/>
                <w:iCs/>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DF0" w14:textId="0E08B64C" w:rsidR="007F4158" w:rsidRPr="00F21E63" w:rsidRDefault="007F4158" w:rsidP="007F4158">
            <w:pPr>
              <w:ind w:left="147"/>
              <w:jc w:val="center"/>
              <w:rPr>
                <w:b/>
                <w:bCs/>
                <w:iCs/>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DF1" w14:textId="77777777" w:rsidR="007F4158" w:rsidRPr="00F21E63" w:rsidRDefault="007F4158" w:rsidP="009530DA">
            <w:pPr>
              <w:ind w:left="147"/>
              <w:rPr>
                <w:b/>
                <w:bCs/>
                <w:iCs/>
              </w:rPr>
            </w:pPr>
            <w:r w:rsidRPr="00F21E63">
              <w:rPr>
                <w:iCs/>
              </w:rPr>
              <w:t>public</w:t>
            </w:r>
          </w:p>
        </w:tc>
      </w:tr>
      <w:tr w:rsidR="007F4158" w:rsidRPr="00F21E63" w14:paraId="70CA7DF8" w14:textId="77777777" w:rsidTr="007F4158">
        <w:trPr>
          <w:trHeight w:val="53"/>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DF3" w14:textId="7261D186" w:rsidR="007F4158" w:rsidRPr="00F21E63" w:rsidRDefault="007F4158" w:rsidP="009530DA">
            <w:pPr>
              <w:spacing w:before="60" w:after="60"/>
              <w:jc w:val="center"/>
            </w:pPr>
            <w:r w:rsidRPr="00F21E63">
              <w:t>2</w:t>
            </w:r>
            <w:r>
              <w:t>2</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F4" w14:textId="77777777" w:rsidR="007F4158" w:rsidRPr="00F21E63" w:rsidRDefault="007F4158" w:rsidP="009530DA">
            <w:pPr>
              <w:spacing w:before="60" w:after="60"/>
            </w:pPr>
            <w:r w:rsidRPr="00F21E63">
              <w:t>Poskytování analytické a korelačních funkcí bez dalších zásahů a činností (</w:t>
            </w:r>
            <w:proofErr w:type="spellStart"/>
            <w:r w:rsidRPr="00F21E63">
              <w:t>out</w:t>
            </w:r>
            <w:proofErr w:type="spellEnd"/>
            <w:r w:rsidRPr="00F21E63">
              <w:t>-</w:t>
            </w:r>
            <w:proofErr w:type="spellStart"/>
            <w:r w:rsidRPr="00F21E63">
              <w:t>of</w:t>
            </w:r>
            <w:proofErr w:type="spellEnd"/>
            <w:r w:rsidRPr="00F21E63">
              <w:t>-</w:t>
            </w:r>
            <w:proofErr w:type="spellStart"/>
            <w:r w:rsidRPr="00F21E63">
              <w:t>the</w:t>
            </w:r>
            <w:proofErr w:type="spellEnd"/>
            <w:r w:rsidRPr="00F21E63">
              <w:t>-box).</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F5" w14:textId="28236748" w:rsidR="007F4158" w:rsidRPr="00F21E63" w:rsidRDefault="007F4158" w:rsidP="007F4158">
            <w:pPr>
              <w:ind w:left="147"/>
              <w:jc w:val="center"/>
              <w:rPr>
                <w:iCs/>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DF6" w14:textId="7F463981" w:rsidR="007F4158" w:rsidRPr="00F21E63" w:rsidRDefault="007F4158" w:rsidP="007F4158">
            <w:pPr>
              <w:ind w:left="147"/>
              <w:jc w:val="center"/>
              <w:rPr>
                <w:iCs/>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DF7" w14:textId="77777777" w:rsidR="007F4158" w:rsidRPr="00F21E63" w:rsidRDefault="007F4158" w:rsidP="009530DA">
            <w:pPr>
              <w:ind w:left="147"/>
              <w:rPr>
                <w:iCs/>
              </w:rPr>
            </w:pPr>
            <w:r w:rsidRPr="00F21E63">
              <w:rPr>
                <w:iCs/>
              </w:rPr>
              <w:t>public</w:t>
            </w:r>
          </w:p>
        </w:tc>
      </w:tr>
      <w:tr w:rsidR="007F4158" w:rsidRPr="00F21E63" w14:paraId="70CA7DFE" w14:textId="77777777" w:rsidTr="007F4158">
        <w:trPr>
          <w:trHeight w:val="615"/>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DF9" w14:textId="509BF702" w:rsidR="007F4158" w:rsidRPr="00F21E63" w:rsidRDefault="007F4158" w:rsidP="009530DA">
            <w:pPr>
              <w:spacing w:before="60" w:after="60"/>
              <w:jc w:val="center"/>
            </w:pPr>
            <w:r w:rsidRPr="00F21E63">
              <w:t>2</w:t>
            </w:r>
            <w:r>
              <w:t>3</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FA" w14:textId="77777777" w:rsidR="007F4158" w:rsidRPr="00F21E63" w:rsidRDefault="007F4158" w:rsidP="009530DA">
            <w:pPr>
              <w:spacing w:before="60" w:after="60"/>
            </w:pPr>
            <w:r w:rsidRPr="00F21E63">
              <w:t xml:space="preserve">Systém musí umožňovat definici vlastního </w:t>
            </w:r>
            <w:proofErr w:type="spellStart"/>
            <w:r w:rsidRPr="00F21E63">
              <w:t>parseru</w:t>
            </w:r>
            <w:proofErr w:type="spellEnd"/>
            <w:r w:rsidRPr="00F21E63">
              <w:t xml:space="preserve"> pro jednotlivé zdroje logů a tím, že uživatelská </w:t>
            </w:r>
            <w:r w:rsidRPr="00F21E63">
              <w:lastRenderedPageBreak/>
              <w:t xml:space="preserve">konfigurace vlastních </w:t>
            </w:r>
            <w:proofErr w:type="spellStart"/>
            <w:r w:rsidRPr="00F21E63">
              <w:t>parserů</w:t>
            </w:r>
            <w:proofErr w:type="spellEnd"/>
            <w:r w:rsidRPr="00F21E63">
              <w:t xml:space="preserve"> pomocí vizuálního programovacího jazyka. </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FB" w14:textId="713DF49E" w:rsidR="007F4158" w:rsidRPr="00F21E63" w:rsidRDefault="007F4158" w:rsidP="007F4158">
            <w:pPr>
              <w:ind w:left="147"/>
              <w:jc w:val="center"/>
              <w:rPr>
                <w:highlight w:val="yellow"/>
              </w:rPr>
            </w:pPr>
            <w:r w:rsidRPr="00346E4C">
              <w:rPr>
                <w:highlight w:val="yellow"/>
              </w:rPr>
              <w:lastRenderedPageBreak/>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DFC" w14:textId="4418F709" w:rsidR="007F4158" w:rsidRPr="00F21E63" w:rsidRDefault="007F4158" w:rsidP="007F4158">
            <w:pPr>
              <w:ind w:left="147"/>
              <w:jc w:val="center"/>
              <w:rPr>
                <w:highlight w:val="yellow"/>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DFD" w14:textId="77777777" w:rsidR="007F4158" w:rsidRPr="00F21E63" w:rsidRDefault="007F4158" w:rsidP="009530DA">
            <w:pPr>
              <w:ind w:left="147"/>
              <w:rPr>
                <w:highlight w:val="yellow"/>
              </w:rPr>
            </w:pPr>
            <w:r w:rsidRPr="00F21E63">
              <w:rPr>
                <w:iCs/>
              </w:rPr>
              <w:t>public</w:t>
            </w:r>
          </w:p>
        </w:tc>
      </w:tr>
      <w:tr w:rsidR="007F4158" w:rsidRPr="00F21E63" w14:paraId="70CA7E04" w14:textId="77777777" w:rsidTr="007F4158">
        <w:trPr>
          <w:trHeight w:val="533"/>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DFF" w14:textId="1C741CCE" w:rsidR="007F4158" w:rsidRPr="00F21E63" w:rsidRDefault="007F4158" w:rsidP="009530DA">
            <w:pPr>
              <w:spacing w:before="60" w:after="60"/>
              <w:jc w:val="center"/>
            </w:pPr>
            <w:r w:rsidRPr="00F21E63">
              <w:t>2</w:t>
            </w:r>
            <w:r>
              <w:t>4</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00" w14:textId="77777777" w:rsidR="007F4158" w:rsidRPr="00F21E63" w:rsidRDefault="007F4158" w:rsidP="009530DA">
            <w:pPr>
              <w:spacing w:before="60" w:after="60"/>
            </w:pPr>
            <w:r w:rsidRPr="00F21E63">
              <w:t>Požadujeme zajištění integrity nasbíraných dat, kdy data jsou kontrolována před neoprávněnou změnou nebo smazáním.</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01" w14:textId="70DE4BD4" w:rsidR="007F4158" w:rsidRPr="00F21E63" w:rsidRDefault="007F4158" w:rsidP="007F4158">
            <w:pPr>
              <w:ind w:left="147"/>
              <w:jc w:val="center"/>
              <w:rPr>
                <w:iCs/>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E02" w14:textId="0CC9E0C6" w:rsidR="007F4158" w:rsidRPr="00F21E63" w:rsidRDefault="007F4158" w:rsidP="007F4158">
            <w:pPr>
              <w:ind w:left="147"/>
              <w:jc w:val="center"/>
              <w:rPr>
                <w:iCs/>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E03" w14:textId="77777777" w:rsidR="007F4158" w:rsidRPr="00F21E63" w:rsidRDefault="007F4158" w:rsidP="009530DA">
            <w:pPr>
              <w:ind w:left="147"/>
              <w:rPr>
                <w:iCs/>
              </w:rPr>
            </w:pPr>
            <w:r w:rsidRPr="00F21E63">
              <w:rPr>
                <w:iCs/>
              </w:rPr>
              <w:t>public</w:t>
            </w:r>
          </w:p>
        </w:tc>
      </w:tr>
      <w:tr w:rsidR="007F4158" w:rsidRPr="00F21E63" w14:paraId="70CA7E0A" w14:textId="77777777" w:rsidTr="007F4158">
        <w:trPr>
          <w:trHeight w:val="116"/>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E05" w14:textId="68B34F19" w:rsidR="007F4158" w:rsidRPr="00F21E63" w:rsidRDefault="007F4158" w:rsidP="009530DA">
            <w:pPr>
              <w:spacing w:before="60" w:after="60"/>
              <w:jc w:val="center"/>
            </w:pPr>
            <w:r w:rsidRPr="00F21E63">
              <w:t>2</w:t>
            </w:r>
            <w:r>
              <w:t>5</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06" w14:textId="77777777" w:rsidR="007F4158" w:rsidRPr="00F21E63" w:rsidRDefault="007F4158" w:rsidP="009530DA">
            <w:pPr>
              <w:spacing w:before="60" w:after="60"/>
            </w:pPr>
            <w:r w:rsidRPr="00F21E63">
              <w:t>Požadujeme možnost nastavit více filtrů retenčních politik pro různé zdroje dat</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07" w14:textId="1B0FFC94" w:rsidR="007F4158" w:rsidRPr="00F21E63" w:rsidRDefault="007F4158" w:rsidP="007F4158">
            <w:pPr>
              <w:ind w:left="147"/>
              <w:jc w:val="center"/>
              <w:rPr>
                <w:highlight w:val="yellow"/>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E08" w14:textId="37C0D0DD" w:rsidR="007F4158" w:rsidRPr="00F21E63" w:rsidRDefault="007F4158" w:rsidP="007F4158">
            <w:pPr>
              <w:ind w:left="147"/>
              <w:jc w:val="center"/>
              <w:rPr>
                <w:highlight w:val="yellow"/>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E09" w14:textId="77777777" w:rsidR="007F4158" w:rsidRPr="00F21E63" w:rsidRDefault="007F4158" w:rsidP="009530DA">
            <w:pPr>
              <w:ind w:left="147"/>
              <w:rPr>
                <w:highlight w:val="yellow"/>
              </w:rPr>
            </w:pPr>
            <w:r w:rsidRPr="00F21E63">
              <w:rPr>
                <w:iCs/>
              </w:rPr>
              <w:t>public</w:t>
            </w:r>
          </w:p>
        </w:tc>
      </w:tr>
      <w:tr w:rsidR="007F4158" w:rsidRPr="00F21E63" w14:paraId="70CA7E10" w14:textId="77777777" w:rsidTr="007F4158">
        <w:trPr>
          <w:trHeight w:val="53"/>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E0B" w14:textId="43EFFC00" w:rsidR="007F4158" w:rsidRPr="00F21E63" w:rsidRDefault="007F4158" w:rsidP="009530DA">
            <w:pPr>
              <w:spacing w:before="60" w:after="60"/>
              <w:jc w:val="center"/>
            </w:pPr>
            <w:r w:rsidRPr="00F21E63">
              <w:t>2</w:t>
            </w:r>
            <w:r>
              <w:t>6</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0C" w14:textId="77777777" w:rsidR="007F4158" w:rsidRPr="00F21E63" w:rsidRDefault="007F4158" w:rsidP="009530DA">
            <w:pPr>
              <w:spacing w:before="60" w:after="60"/>
            </w:pPr>
            <w:proofErr w:type="spellStart"/>
            <w:r w:rsidRPr="00F21E63">
              <w:t>Near-real-time</w:t>
            </w:r>
            <w:proofErr w:type="spellEnd"/>
            <w:r w:rsidRPr="00F21E63">
              <w:t xml:space="preserve"> analýza událostí</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0D" w14:textId="4F597748" w:rsidR="007F4158" w:rsidRPr="00F21E63" w:rsidRDefault="007F4158" w:rsidP="007F4158">
            <w:pPr>
              <w:ind w:left="147"/>
              <w:jc w:val="center"/>
              <w:rPr>
                <w:iCs/>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E0E" w14:textId="7B198C51" w:rsidR="007F4158" w:rsidRPr="00F21E63" w:rsidRDefault="007F4158" w:rsidP="007F4158">
            <w:pPr>
              <w:ind w:left="147"/>
              <w:jc w:val="center"/>
              <w:rPr>
                <w:iCs/>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E0F" w14:textId="77777777" w:rsidR="007F4158" w:rsidRPr="00F21E63" w:rsidRDefault="007F4158" w:rsidP="009530DA">
            <w:pPr>
              <w:ind w:left="147"/>
              <w:rPr>
                <w:iCs/>
              </w:rPr>
            </w:pPr>
            <w:r w:rsidRPr="00F21E63">
              <w:rPr>
                <w:iCs/>
              </w:rPr>
              <w:t>public</w:t>
            </w:r>
          </w:p>
        </w:tc>
      </w:tr>
      <w:tr w:rsidR="007F4158" w:rsidRPr="00F21E63" w14:paraId="70CA7E16" w14:textId="77777777" w:rsidTr="007F4158">
        <w:trPr>
          <w:trHeight w:val="53"/>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E11" w14:textId="5D649359" w:rsidR="007F4158" w:rsidRPr="00F21E63" w:rsidRDefault="007F4158" w:rsidP="009530DA">
            <w:pPr>
              <w:spacing w:before="60" w:after="60"/>
              <w:jc w:val="center"/>
            </w:pPr>
            <w:r w:rsidRPr="00F21E63">
              <w:t>2</w:t>
            </w:r>
            <w:r>
              <w:t>7</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12" w14:textId="77777777" w:rsidR="007F4158" w:rsidRPr="00F21E63" w:rsidRDefault="007F4158" w:rsidP="009530DA">
            <w:pPr>
              <w:spacing w:before="60" w:after="60"/>
            </w:pPr>
            <w:r w:rsidRPr="00F21E63">
              <w:rPr>
                <w:sz w:val="24"/>
                <w:szCs w:val="24"/>
              </w:rPr>
              <w:t xml:space="preserve"> </w:t>
            </w:r>
            <w:r w:rsidRPr="00F21E63">
              <w:t>S ohledem k nastavení a provádění procesu získávání, zaznamenání a zpracování logů je přípustná detekce bezpečnostních událostí v řádu minut.</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13" w14:textId="3641E3DE" w:rsidR="007F4158" w:rsidRPr="00F21E63" w:rsidRDefault="007F4158" w:rsidP="007F4158">
            <w:pPr>
              <w:ind w:left="147"/>
              <w:jc w:val="center"/>
              <w:rPr>
                <w:iCs/>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E14" w14:textId="1E28FE0F" w:rsidR="007F4158" w:rsidRPr="00F21E63" w:rsidRDefault="007F4158" w:rsidP="007F4158">
            <w:pPr>
              <w:ind w:left="147"/>
              <w:jc w:val="center"/>
              <w:rPr>
                <w:iCs/>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E15" w14:textId="77777777" w:rsidR="007F4158" w:rsidRPr="00F21E63" w:rsidRDefault="007F4158" w:rsidP="009530DA">
            <w:pPr>
              <w:ind w:left="147"/>
              <w:rPr>
                <w:iCs/>
              </w:rPr>
            </w:pPr>
            <w:r w:rsidRPr="00F21E63">
              <w:rPr>
                <w:iCs/>
              </w:rPr>
              <w:t>public</w:t>
            </w:r>
          </w:p>
        </w:tc>
      </w:tr>
      <w:tr w:rsidR="007F4158" w:rsidRPr="00F21E63" w14:paraId="70CA7E1C" w14:textId="77777777" w:rsidTr="007F4158">
        <w:trPr>
          <w:trHeight w:val="165"/>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E17" w14:textId="1A7FAA47" w:rsidR="007F4158" w:rsidRPr="00F21E63" w:rsidRDefault="007F4158" w:rsidP="009530DA">
            <w:pPr>
              <w:spacing w:before="60" w:after="60"/>
              <w:jc w:val="center"/>
            </w:pPr>
            <w:r w:rsidRPr="00F21E63">
              <w:t>2</w:t>
            </w:r>
            <w:r>
              <w:t>8</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18" w14:textId="77777777" w:rsidR="007F4158" w:rsidRPr="00F21E63" w:rsidRDefault="007F4158" w:rsidP="009530DA">
            <w:pPr>
              <w:spacing w:before="60" w:after="60"/>
            </w:pPr>
            <w:r w:rsidRPr="00F21E63">
              <w:t>Analýza dlouhodobých trendů událostí</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19" w14:textId="18CF85E8" w:rsidR="007F4158" w:rsidRPr="00F21E63" w:rsidRDefault="007F4158" w:rsidP="007F4158">
            <w:pPr>
              <w:ind w:left="147"/>
              <w:jc w:val="center"/>
              <w:rPr>
                <w:iCs/>
                <w:highlight w:val="yellow"/>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E1A" w14:textId="25A737E1" w:rsidR="007F4158" w:rsidRPr="00F21E63" w:rsidRDefault="007F4158" w:rsidP="007F4158">
            <w:pPr>
              <w:ind w:left="147"/>
              <w:jc w:val="center"/>
              <w:rPr>
                <w:iCs/>
                <w:highlight w:val="yellow"/>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E1B" w14:textId="77777777" w:rsidR="007F4158" w:rsidRPr="00F21E63" w:rsidRDefault="007F4158" w:rsidP="009530DA">
            <w:pPr>
              <w:ind w:left="147"/>
              <w:rPr>
                <w:iCs/>
                <w:highlight w:val="yellow"/>
              </w:rPr>
            </w:pPr>
            <w:r w:rsidRPr="00F21E63">
              <w:rPr>
                <w:iCs/>
              </w:rPr>
              <w:t>public</w:t>
            </w:r>
          </w:p>
        </w:tc>
      </w:tr>
      <w:tr w:rsidR="007F4158" w:rsidRPr="00F21E63" w14:paraId="70CA7E22" w14:textId="77777777" w:rsidTr="007F4158">
        <w:trPr>
          <w:trHeight w:val="364"/>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E1D" w14:textId="2C758FFE" w:rsidR="007F4158" w:rsidRPr="00F21E63" w:rsidRDefault="007F4158" w:rsidP="009530DA">
            <w:pPr>
              <w:spacing w:before="60" w:after="60"/>
              <w:jc w:val="center"/>
            </w:pPr>
            <w:r>
              <w:t>29</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1E" w14:textId="77777777" w:rsidR="007F4158" w:rsidRPr="00F21E63" w:rsidRDefault="007F4158" w:rsidP="009530DA">
            <w:pPr>
              <w:spacing w:before="60" w:after="60"/>
            </w:pPr>
            <w:r w:rsidRPr="00F21E63">
              <w:t>Pokročilé "</w:t>
            </w:r>
            <w:proofErr w:type="spellStart"/>
            <w:r w:rsidRPr="00F21E63">
              <w:t>drill-down</w:t>
            </w:r>
            <w:proofErr w:type="spellEnd"/>
            <w:r w:rsidRPr="00F21E63">
              <w:t>" dohledávání v případě potřeby</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1F" w14:textId="6C50C8FB" w:rsidR="007F4158" w:rsidRPr="00F21E63" w:rsidRDefault="007F4158" w:rsidP="007F4158">
            <w:pPr>
              <w:ind w:left="147"/>
              <w:jc w:val="center"/>
              <w:rPr>
                <w:b/>
                <w:bCs/>
                <w:iCs/>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E20" w14:textId="1B176F95" w:rsidR="007F4158" w:rsidRPr="00F21E63" w:rsidRDefault="007F4158" w:rsidP="007F4158">
            <w:pPr>
              <w:ind w:left="147"/>
              <w:jc w:val="center"/>
              <w:rPr>
                <w:b/>
                <w:bCs/>
                <w:iCs/>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E21" w14:textId="77777777" w:rsidR="007F4158" w:rsidRPr="00F21E63" w:rsidRDefault="007F4158" w:rsidP="009530DA">
            <w:pPr>
              <w:ind w:left="147"/>
              <w:rPr>
                <w:b/>
                <w:bCs/>
                <w:iCs/>
              </w:rPr>
            </w:pPr>
            <w:r w:rsidRPr="00F21E63">
              <w:rPr>
                <w:iCs/>
              </w:rPr>
              <w:t>public</w:t>
            </w:r>
          </w:p>
        </w:tc>
      </w:tr>
      <w:tr w:rsidR="007F4158" w:rsidRPr="00F21E63" w14:paraId="70CA7E28" w14:textId="77777777" w:rsidTr="007F4158">
        <w:trPr>
          <w:trHeight w:val="442"/>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E23" w14:textId="6C1E9662" w:rsidR="007F4158" w:rsidRPr="00F21E63" w:rsidRDefault="007F4158" w:rsidP="009530DA">
            <w:pPr>
              <w:spacing w:before="60" w:after="60"/>
              <w:jc w:val="center"/>
            </w:pPr>
            <w:r w:rsidRPr="00F21E63">
              <w:t>3</w:t>
            </w:r>
            <w:r>
              <w:t>0</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24" w14:textId="77777777" w:rsidR="007F4158" w:rsidRPr="00F21E63" w:rsidRDefault="007F4158" w:rsidP="009530DA">
            <w:pPr>
              <w:spacing w:before="60" w:after="60"/>
            </w:pPr>
            <w:r w:rsidRPr="00F21E63">
              <w:t xml:space="preserve">Vyhledávací rozhraní systému správy logů musí poskytovat podporu jak pro zadání dotazu s použitím </w:t>
            </w:r>
            <w:proofErr w:type="spellStart"/>
            <w:r w:rsidRPr="00F21E63">
              <w:t>Booleovy</w:t>
            </w:r>
            <w:proofErr w:type="spellEnd"/>
            <w:r w:rsidRPr="00F21E63">
              <w:t xml:space="preserve"> logiky, tak pro zadání regulárními výrazy</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25" w14:textId="723B2BC2" w:rsidR="007F4158" w:rsidRPr="00F21E63" w:rsidRDefault="007F4158" w:rsidP="007F4158">
            <w:pPr>
              <w:ind w:left="147"/>
              <w:jc w:val="center"/>
              <w:rPr>
                <w:iCs/>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E26" w14:textId="6D206D7C" w:rsidR="007F4158" w:rsidRPr="00F21E63" w:rsidRDefault="007F4158" w:rsidP="007F4158">
            <w:pPr>
              <w:ind w:left="147"/>
              <w:jc w:val="center"/>
              <w:rPr>
                <w:iCs/>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E27" w14:textId="77777777" w:rsidR="007F4158" w:rsidRPr="00F21E63" w:rsidRDefault="007F4158" w:rsidP="009530DA">
            <w:pPr>
              <w:ind w:left="147"/>
              <w:rPr>
                <w:iCs/>
              </w:rPr>
            </w:pPr>
            <w:r w:rsidRPr="00F21E63">
              <w:rPr>
                <w:iCs/>
              </w:rPr>
              <w:t>public</w:t>
            </w:r>
          </w:p>
        </w:tc>
      </w:tr>
      <w:tr w:rsidR="007F4158" w:rsidRPr="00F21E63" w14:paraId="70CA7E2E" w14:textId="77777777" w:rsidTr="007F4158">
        <w:trPr>
          <w:trHeight w:val="422"/>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E29" w14:textId="6E66FE16" w:rsidR="007F4158" w:rsidRPr="00F21E63" w:rsidRDefault="007F4158" w:rsidP="009530DA">
            <w:pPr>
              <w:spacing w:before="60" w:after="60"/>
              <w:jc w:val="center"/>
            </w:pPr>
            <w:r w:rsidRPr="00F21E63">
              <w:t>3</w:t>
            </w:r>
            <w:r>
              <w:t>1</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2A" w14:textId="77777777" w:rsidR="007F4158" w:rsidRPr="00F21E63" w:rsidRDefault="007F4158" w:rsidP="009530DA">
            <w:pPr>
              <w:spacing w:before="60" w:after="60"/>
            </w:pPr>
            <w:r w:rsidRPr="00F21E63">
              <w:t xml:space="preserve">Poskytování </w:t>
            </w:r>
            <w:proofErr w:type="spellStart"/>
            <w:r w:rsidRPr="00F21E63">
              <w:t>alertů</w:t>
            </w:r>
            <w:proofErr w:type="spellEnd"/>
            <w:r w:rsidRPr="00F21E63">
              <w:t xml:space="preserve"> na detekované anomálie, změny chování sítě a změny v generování logů a událostí</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2B" w14:textId="630AA4F0" w:rsidR="007F4158" w:rsidRPr="00F21E63" w:rsidRDefault="007F4158" w:rsidP="007F4158">
            <w:pPr>
              <w:ind w:left="147"/>
              <w:jc w:val="center"/>
              <w:rPr>
                <w:iCs/>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E2C" w14:textId="10151D65" w:rsidR="007F4158" w:rsidRPr="00F21E63" w:rsidRDefault="007F4158" w:rsidP="007F4158">
            <w:pPr>
              <w:ind w:left="147"/>
              <w:jc w:val="center"/>
              <w:rPr>
                <w:iCs/>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E2D" w14:textId="77777777" w:rsidR="007F4158" w:rsidRPr="00F21E63" w:rsidRDefault="007F4158" w:rsidP="009530DA">
            <w:pPr>
              <w:ind w:left="147"/>
              <w:rPr>
                <w:iCs/>
              </w:rPr>
            </w:pPr>
            <w:r w:rsidRPr="00F21E63">
              <w:rPr>
                <w:iCs/>
              </w:rPr>
              <w:t>public</w:t>
            </w:r>
          </w:p>
        </w:tc>
      </w:tr>
      <w:tr w:rsidR="007F4158" w:rsidRPr="00F21E63" w14:paraId="70CA7E34" w14:textId="77777777" w:rsidTr="007F4158">
        <w:trPr>
          <w:trHeight w:val="388"/>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E2F" w14:textId="146F2824" w:rsidR="007F4158" w:rsidRPr="00F21E63" w:rsidRDefault="007F4158" w:rsidP="009530DA">
            <w:pPr>
              <w:spacing w:before="60" w:after="60"/>
              <w:jc w:val="center"/>
            </w:pPr>
            <w:r w:rsidRPr="00F21E63">
              <w:t>3</w:t>
            </w:r>
            <w:r>
              <w:t>2</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30" w14:textId="77777777" w:rsidR="007F4158" w:rsidRPr="00F21E63" w:rsidRDefault="007F4158" w:rsidP="009530DA">
            <w:pPr>
              <w:spacing w:before="60" w:after="60"/>
            </w:pPr>
            <w:r w:rsidRPr="00F21E63">
              <w:t>Korelační modul musí poskytovat již po instalaci (</w:t>
            </w:r>
            <w:proofErr w:type="spellStart"/>
            <w:r w:rsidRPr="00F21E63">
              <w:t>out</w:t>
            </w:r>
            <w:proofErr w:type="spellEnd"/>
            <w:r w:rsidRPr="00F21E63">
              <w:t>-</w:t>
            </w:r>
            <w:proofErr w:type="spellStart"/>
            <w:r w:rsidRPr="00F21E63">
              <w:t>of</w:t>
            </w:r>
            <w:proofErr w:type="spellEnd"/>
            <w:r w:rsidRPr="00F21E63">
              <w:t>-</w:t>
            </w:r>
            <w:proofErr w:type="spellStart"/>
            <w:r w:rsidRPr="00F21E63">
              <w:t>the</w:t>
            </w:r>
            <w:proofErr w:type="spellEnd"/>
            <w:r w:rsidRPr="00F21E63">
              <w:t>-box) metody korelačních pravidel, která automatizují zjišťování incidentů</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31" w14:textId="2A6687F2" w:rsidR="007F4158" w:rsidRPr="00F21E63" w:rsidRDefault="007F4158" w:rsidP="007F4158">
            <w:pPr>
              <w:ind w:left="147"/>
              <w:jc w:val="center"/>
              <w:rPr>
                <w:b/>
                <w:bCs/>
                <w:iCs/>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E32" w14:textId="15155C06" w:rsidR="007F4158" w:rsidRPr="00F21E63" w:rsidRDefault="007F4158" w:rsidP="007F4158">
            <w:pPr>
              <w:ind w:left="147"/>
              <w:jc w:val="center"/>
              <w:rPr>
                <w:b/>
                <w:bCs/>
                <w:iCs/>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E33" w14:textId="77777777" w:rsidR="007F4158" w:rsidRPr="00F21E63" w:rsidRDefault="007F4158" w:rsidP="009530DA">
            <w:pPr>
              <w:ind w:left="147"/>
              <w:rPr>
                <w:b/>
                <w:bCs/>
                <w:iCs/>
              </w:rPr>
            </w:pPr>
            <w:r w:rsidRPr="00F21E63">
              <w:rPr>
                <w:iCs/>
              </w:rPr>
              <w:t>public</w:t>
            </w:r>
          </w:p>
        </w:tc>
      </w:tr>
      <w:tr w:rsidR="007F4158" w:rsidRPr="00F21E63" w14:paraId="70CA7E3A" w14:textId="77777777" w:rsidTr="007F4158">
        <w:trPr>
          <w:trHeight w:val="354"/>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E35" w14:textId="13FF2889" w:rsidR="007F4158" w:rsidRPr="00F21E63" w:rsidRDefault="007F4158" w:rsidP="009530DA">
            <w:pPr>
              <w:spacing w:before="60" w:after="60"/>
              <w:jc w:val="center"/>
            </w:pPr>
            <w:r w:rsidRPr="00F21E63">
              <w:t>3</w:t>
            </w:r>
            <w:r>
              <w:t>3</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36" w14:textId="77777777" w:rsidR="007F4158" w:rsidRPr="00F21E63" w:rsidRDefault="007F4158" w:rsidP="009530DA">
            <w:pPr>
              <w:spacing w:before="60" w:after="60"/>
            </w:pPr>
            <w:r w:rsidRPr="00F21E63">
              <w:t xml:space="preserve">Korelační systém musí využívat i externí on-line reputační databázi pro vyhodnocování bezpečnostních rizik. </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37" w14:textId="3A7A12F3" w:rsidR="007F4158" w:rsidRPr="00F21E63" w:rsidRDefault="007F4158" w:rsidP="007F4158">
            <w:pPr>
              <w:ind w:left="147"/>
              <w:jc w:val="center"/>
              <w:rPr>
                <w:highlight w:val="yellow"/>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E38" w14:textId="6F780BB9" w:rsidR="007F4158" w:rsidRPr="00F21E63" w:rsidRDefault="007F4158" w:rsidP="007F4158">
            <w:pPr>
              <w:ind w:left="147"/>
              <w:jc w:val="center"/>
              <w:rPr>
                <w:highlight w:val="yellow"/>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E39" w14:textId="77777777" w:rsidR="007F4158" w:rsidRPr="00F21E63" w:rsidRDefault="007F4158" w:rsidP="009530DA">
            <w:pPr>
              <w:ind w:left="147"/>
              <w:rPr>
                <w:highlight w:val="yellow"/>
              </w:rPr>
            </w:pPr>
            <w:r w:rsidRPr="00F21E63">
              <w:rPr>
                <w:iCs/>
              </w:rPr>
              <w:t>public</w:t>
            </w:r>
          </w:p>
        </w:tc>
      </w:tr>
      <w:tr w:rsidR="007F4158" w:rsidRPr="00F21E63" w14:paraId="70CA7E40" w14:textId="77777777" w:rsidTr="007F4158">
        <w:trPr>
          <w:trHeight w:val="476"/>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E3B" w14:textId="4FBFED7D" w:rsidR="007F4158" w:rsidRPr="00F21E63" w:rsidRDefault="007F4158" w:rsidP="009530DA">
            <w:pPr>
              <w:spacing w:before="60" w:after="60"/>
              <w:jc w:val="center"/>
            </w:pPr>
            <w:r w:rsidRPr="00F21E63">
              <w:t>3</w:t>
            </w:r>
            <w:r>
              <w:t>4</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3C" w14:textId="77777777" w:rsidR="007F4158" w:rsidRPr="00F21E63" w:rsidRDefault="007F4158" w:rsidP="009530DA">
            <w:pPr>
              <w:spacing w:before="60" w:after="60"/>
            </w:pPr>
            <w:r w:rsidRPr="00F21E63">
              <w:t xml:space="preserve">Systém musí být schopen využít detekované anomálie a informace ze sítě pro korelaci s logy do jednotných incidentů, pro zpřesnění kontextu a snížení </w:t>
            </w:r>
            <w:proofErr w:type="spellStart"/>
            <w:r w:rsidRPr="00F21E63">
              <w:t>false-positives</w:t>
            </w:r>
            <w:proofErr w:type="spellEnd"/>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3D" w14:textId="7835CB6A" w:rsidR="007F4158" w:rsidRPr="00F21E63" w:rsidRDefault="007F4158" w:rsidP="007F4158">
            <w:pPr>
              <w:ind w:left="147"/>
              <w:jc w:val="center"/>
              <w:rPr>
                <w:highlight w:val="yellow"/>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E3E" w14:textId="6B66A53A" w:rsidR="007F4158" w:rsidRPr="00F21E63" w:rsidRDefault="007F4158" w:rsidP="007F4158">
            <w:pPr>
              <w:ind w:left="147"/>
              <w:jc w:val="center"/>
              <w:rPr>
                <w:highlight w:val="yellow"/>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E3F" w14:textId="77777777" w:rsidR="007F4158" w:rsidRPr="00F21E63" w:rsidRDefault="007F4158" w:rsidP="009530DA">
            <w:pPr>
              <w:ind w:left="147"/>
              <w:rPr>
                <w:highlight w:val="yellow"/>
              </w:rPr>
            </w:pPr>
            <w:r w:rsidRPr="00F21E63">
              <w:rPr>
                <w:iCs/>
              </w:rPr>
              <w:t>public</w:t>
            </w:r>
          </w:p>
        </w:tc>
      </w:tr>
      <w:tr w:rsidR="007F4158" w:rsidRPr="00F21E63" w14:paraId="70CA7E46" w14:textId="77777777" w:rsidTr="007F4158">
        <w:trPr>
          <w:trHeight w:val="300"/>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E41" w14:textId="49321518" w:rsidR="007F4158" w:rsidRPr="00F21E63" w:rsidRDefault="007F4158" w:rsidP="009530DA">
            <w:pPr>
              <w:spacing w:before="60" w:after="60"/>
              <w:jc w:val="center"/>
            </w:pPr>
            <w:r w:rsidRPr="00F21E63">
              <w:t>3</w:t>
            </w:r>
            <w:r>
              <w:t>5</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42" w14:textId="77777777" w:rsidR="007F4158" w:rsidRPr="00F21E63" w:rsidRDefault="007F4158" w:rsidP="009530DA">
            <w:pPr>
              <w:spacing w:before="60" w:after="60"/>
            </w:pPr>
            <w:r w:rsidRPr="00F21E63">
              <w:t xml:space="preserve">Řešení musí poskytnout </w:t>
            </w:r>
            <w:proofErr w:type="spellStart"/>
            <w:r w:rsidRPr="00F21E63">
              <w:t>alerting</w:t>
            </w:r>
            <w:proofErr w:type="spellEnd"/>
            <w:r w:rsidRPr="00F21E63">
              <w:t xml:space="preserve"> vycházející z detekovaných bezpečnostních hrozeb od monitorovaných zařízení</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43" w14:textId="42C9AB3A" w:rsidR="007F4158" w:rsidRPr="00F21E63" w:rsidRDefault="007F4158" w:rsidP="007F4158">
            <w:pPr>
              <w:ind w:left="147"/>
              <w:jc w:val="center"/>
              <w:rPr>
                <w:iCs/>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E44" w14:textId="5BDD86FF" w:rsidR="007F4158" w:rsidRPr="00F21E63" w:rsidRDefault="007F4158" w:rsidP="007F4158">
            <w:pPr>
              <w:ind w:left="147"/>
              <w:jc w:val="center"/>
              <w:rPr>
                <w:iCs/>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E45" w14:textId="77777777" w:rsidR="007F4158" w:rsidRPr="00F21E63" w:rsidRDefault="007F4158" w:rsidP="009530DA">
            <w:pPr>
              <w:ind w:left="147"/>
              <w:rPr>
                <w:iCs/>
              </w:rPr>
            </w:pPr>
            <w:r w:rsidRPr="00F21E63">
              <w:rPr>
                <w:iCs/>
              </w:rPr>
              <w:t>public</w:t>
            </w:r>
          </w:p>
        </w:tc>
      </w:tr>
      <w:tr w:rsidR="007F4158" w:rsidRPr="00F21E63" w14:paraId="70CA7E4C" w14:textId="77777777" w:rsidTr="007F4158">
        <w:trPr>
          <w:trHeight w:val="269"/>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E47" w14:textId="7CD87242" w:rsidR="007F4158" w:rsidRPr="00F21E63" w:rsidRDefault="007F4158" w:rsidP="009530DA">
            <w:pPr>
              <w:spacing w:before="60" w:after="60"/>
              <w:jc w:val="center"/>
            </w:pPr>
            <w:r w:rsidRPr="00F21E63">
              <w:t>3</w:t>
            </w:r>
            <w:r>
              <w:t>6</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48" w14:textId="77777777" w:rsidR="007F4158" w:rsidRPr="00F21E63" w:rsidRDefault="007F4158" w:rsidP="009530DA">
            <w:pPr>
              <w:spacing w:before="60" w:after="60"/>
            </w:pPr>
            <w:r w:rsidRPr="00F21E63">
              <w:t>Požadujeme schopnost samostatného “učení” normálního stavu. Podle nastavené bezpečnostní politiky pak reagovat na vznik skupinových nebo kontextuálních anomálií.</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49" w14:textId="4DBAA45D" w:rsidR="007F4158" w:rsidRPr="00F21E63" w:rsidRDefault="007F4158" w:rsidP="007F4158">
            <w:pPr>
              <w:ind w:left="147"/>
              <w:jc w:val="center"/>
              <w:rPr>
                <w:highlight w:val="yellow"/>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E4A" w14:textId="5C90D840" w:rsidR="007F4158" w:rsidRPr="00F21E63" w:rsidRDefault="007F4158" w:rsidP="007F4158">
            <w:pPr>
              <w:ind w:left="147"/>
              <w:jc w:val="center"/>
              <w:rPr>
                <w:highlight w:val="yellow"/>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E4B" w14:textId="77777777" w:rsidR="007F4158" w:rsidRPr="00F21E63" w:rsidRDefault="007F4158" w:rsidP="009530DA">
            <w:pPr>
              <w:ind w:left="147"/>
              <w:rPr>
                <w:highlight w:val="yellow"/>
              </w:rPr>
            </w:pPr>
            <w:r w:rsidRPr="00F21E63">
              <w:rPr>
                <w:iCs/>
              </w:rPr>
              <w:t>public</w:t>
            </w:r>
          </w:p>
        </w:tc>
      </w:tr>
      <w:tr w:rsidR="007F4158" w:rsidRPr="00F21E63" w14:paraId="70CA7E52" w14:textId="77777777" w:rsidTr="007F4158">
        <w:trPr>
          <w:trHeight w:val="615"/>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E4D" w14:textId="365E2338" w:rsidR="007F4158" w:rsidRPr="00F21E63" w:rsidRDefault="007F4158" w:rsidP="009530DA">
            <w:pPr>
              <w:spacing w:before="60" w:after="60"/>
              <w:jc w:val="center"/>
            </w:pPr>
            <w:r w:rsidRPr="00F21E63">
              <w:t>3</w:t>
            </w:r>
            <w:r>
              <w:t>7</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4E" w14:textId="77777777" w:rsidR="007F4158" w:rsidRPr="00F21E63" w:rsidRDefault="007F4158" w:rsidP="009530DA">
            <w:pPr>
              <w:spacing w:before="60" w:after="60"/>
            </w:pPr>
            <w:r w:rsidRPr="00F21E63">
              <w:t>Vykonávání akci v závislosti na přijatém logu jako např. zaslat email, notifikaci nebo spustit předem definovaný skript</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4F" w14:textId="0C406AE4" w:rsidR="007F4158" w:rsidRPr="00F21E63" w:rsidRDefault="007F4158" w:rsidP="007F4158">
            <w:pPr>
              <w:ind w:left="147"/>
              <w:jc w:val="center"/>
              <w:rPr>
                <w:iCs/>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E50" w14:textId="3BC4F381" w:rsidR="007F4158" w:rsidRPr="00F21E63" w:rsidRDefault="007F4158" w:rsidP="007F4158">
            <w:pPr>
              <w:ind w:left="147"/>
              <w:jc w:val="center"/>
              <w:rPr>
                <w:iCs/>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E51" w14:textId="77777777" w:rsidR="007F4158" w:rsidRPr="00F21E63" w:rsidRDefault="007F4158" w:rsidP="009530DA">
            <w:pPr>
              <w:ind w:left="147"/>
              <w:rPr>
                <w:iCs/>
              </w:rPr>
            </w:pPr>
            <w:r w:rsidRPr="00F21E63">
              <w:rPr>
                <w:iCs/>
              </w:rPr>
              <w:t>public</w:t>
            </w:r>
          </w:p>
        </w:tc>
      </w:tr>
      <w:tr w:rsidR="007F4158" w:rsidRPr="00F21E63" w14:paraId="70CA7E58" w14:textId="77777777" w:rsidTr="007F4158">
        <w:trPr>
          <w:trHeight w:val="187"/>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E53" w14:textId="662FF8B3" w:rsidR="007F4158" w:rsidRPr="00F21E63" w:rsidRDefault="007F4158" w:rsidP="009530DA">
            <w:pPr>
              <w:spacing w:before="60" w:after="60"/>
              <w:jc w:val="center"/>
            </w:pPr>
            <w:r w:rsidRPr="00F21E63">
              <w:t>3</w:t>
            </w:r>
            <w:r>
              <w:t>8</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54" w14:textId="77777777" w:rsidR="007F4158" w:rsidRPr="00F21E63" w:rsidRDefault="007F4158" w:rsidP="009530DA">
            <w:pPr>
              <w:spacing w:before="60" w:after="60"/>
            </w:pPr>
            <w:r>
              <w:t xml:space="preserve">Schopnost pracovat s IP </w:t>
            </w:r>
            <w:proofErr w:type="spellStart"/>
            <w:r>
              <w:t>geolokacemi</w:t>
            </w:r>
            <w:proofErr w:type="spellEnd"/>
            <w:r>
              <w:t xml:space="preserve"> (</w:t>
            </w:r>
            <w:proofErr w:type="spellStart"/>
            <w:r>
              <w:t>botnet</w:t>
            </w:r>
            <w:proofErr w:type="spellEnd"/>
            <w:r>
              <w:t xml:space="preserve"> kanály atp.)</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55" w14:textId="1E515DE9" w:rsidR="007F4158" w:rsidRPr="00F21E63" w:rsidRDefault="007F4158" w:rsidP="007F4158">
            <w:pPr>
              <w:ind w:left="147"/>
              <w:jc w:val="center"/>
              <w:rPr>
                <w:iCs/>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E56" w14:textId="0DBE770E" w:rsidR="007F4158" w:rsidRPr="00F21E63" w:rsidRDefault="007F4158" w:rsidP="007F4158">
            <w:pPr>
              <w:ind w:left="147"/>
              <w:jc w:val="center"/>
              <w:rPr>
                <w:iCs/>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E57" w14:textId="77777777" w:rsidR="007F4158" w:rsidRPr="00F21E63" w:rsidRDefault="007F4158" w:rsidP="009530DA">
            <w:pPr>
              <w:ind w:left="147"/>
              <w:rPr>
                <w:iCs/>
              </w:rPr>
            </w:pPr>
            <w:r w:rsidRPr="00F21E63">
              <w:rPr>
                <w:iCs/>
              </w:rPr>
              <w:t>public</w:t>
            </w:r>
          </w:p>
        </w:tc>
      </w:tr>
      <w:tr w:rsidR="007F4158" w:rsidRPr="00F21E63" w14:paraId="70CA7E5E" w14:textId="77777777" w:rsidTr="007F4158">
        <w:trPr>
          <w:trHeight w:val="262"/>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E59" w14:textId="3ED8A6DE" w:rsidR="007F4158" w:rsidRPr="00F21E63" w:rsidRDefault="007F4158" w:rsidP="009530DA">
            <w:pPr>
              <w:spacing w:before="60" w:after="60"/>
              <w:ind w:left="-70"/>
              <w:jc w:val="center"/>
            </w:pPr>
            <w:r w:rsidRPr="00F21E63">
              <w:lastRenderedPageBreak/>
              <w:t xml:space="preserve"> </w:t>
            </w:r>
            <w:r>
              <w:t>39</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5A" w14:textId="77777777" w:rsidR="007F4158" w:rsidRPr="00F21E63" w:rsidRDefault="007F4158" w:rsidP="009530DA">
            <w:pPr>
              <w:spacing w:before="60" w:after="60"/>
            </w:pPr>
            <w:r w:rsidRPr="00F21E63">
              <w:t xml:space="preserve">Generování </w:t>
            </w:r>
            <w:proofErr w:type="spellStart"/>
            <w:r w:rsidRPr="00F21E63">
              <w:t>alertu</w:t>
            </w:r>
            <w:proofErr w:type="spellEnd"/>
            <w:r w:rsidRPr="00F21E63">
              <w:t xml:space="preserve"> při výpadku logů z konkrétního zařízení</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5B" w14:textId="328C6626" w:rsidR="007F4158" w:rsidRPr="00F21E63" w:rsidRDefault="007F4158" w:rsidP="007F4158">
            <w:pPr>
              <w:ind w:left="147"/>
              <w:jc w:val="center"/>
              <w:rPr>
                <w:b/>
                <w:bCs/>
                <w:iCs/>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E5C" w14:textId="5EEA09BC" w:rsidR="007F4158" w:rsidRPr="00F21E63" w:rsidRDefault="007F4158" w:rsidP="007F4158">
            <w:pPr>
              <w:ind w:left="147"/>
              <w:jc w:val="center"/>
              <w:rPr>
                <w:b/>
                <w:bCs/>
                <w:iCs/>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E5D" w14:textId="77777777" w:rsidR="007F4158" w:rsidRPr="00F21E63" w:rsidRDefault="007F4158" w:rsidP="009530DA">
            <w:pPr>
              <w:ind w:left="147"/>
              <w:rPr>
                <w:b/>
                <w:bCs/>
                <w:iCs/>
              </w:rPr>
            </w:pPr>
            <w:r w:rsidRPr="00F21E63">
              <w:rPr>
                <w:iCs/>
              </w:rPr>
              <w:t>public</w:t>
            </w:r>
          </w:p>
        </w:tc>
      </w:tr>
      <w:tr w:rsidR="007F4158" w:rsidRPr="00F21E63" w14:paraId="70CA7E64" w14:textId="77777777" w:rsidTr="007F4158">
        <w:trPr>
          <w:trHeight w:val="615"/>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E5F" w14:textId="787E2342" w:rsidR="007F4158" w:rsidRPr="00F21E63" w:rsidRDefault="007F4158" w:rsidP="009530DA">
            <w:pPr>
              <w:spacing w:before="60" w:after="60"/>
              <w:jc w:val="center"/>
            </w:pPr>
            <w:r w:rsidRPr="00F21E63">
              <w:t>4</w:t>
            </w:r>
            <w:r>
              <w:t>0</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60" w14:textId="77777777" w:rsidR="007F4158" w:rsidRPr="00F21E63" w:rsidRDefault="007F4158" w:rsidP="009530DA">
            <w:pPr>
              <w:spacing w:before="60" w:after="60"/>
            </w:pPr>
            <w:r w:rsidRPr="00F21E63">
              <w:t>Vestavěný mechanismus na klasifikaci systémů podle typu (např. mail server vs. databázový server)</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61" w14:textId="4F37839D" w:rsidR="007F4158" w:rsidRPr="00F21E63" w:rsidRDefault="007F4158" w:rsidP="007F4158">
            <w:pPr>
              <w:ind w:left="147"/>
              <w:jc w:val="center"/>
              <w:rPr>
                <w:b/>
                <w:bCs/>
                <w:iCs/>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E62" w14:textId="53844D3C" w:rsidR="007F4158" w:rsidRPr="00F21E63" w:rsidRDefault="007F4158" w:rsidP="007F4158">
            <w:pPr>
              <w:ind w:left="147"/>
              <w:jc w:val="center"/>
              <w:rPr>
                <w:b/>
                <w:bCs/>
                <w:iCs/>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E63" w14:textId="77777777" w:rsidR="007F4158" w:rsidRPr="00F21E63" w:rsidRDefault="007F4158" w:rsidP="009530DA">
            <w:pPr>
              <w:ind w:left="147"/>
              <w:rPr>
                <w:b/>
                <w:bCs/>
                <w:iCs/>
              </w:rPr>
            </w:pPr>
            <w:r w:rsidRPr="00F21E63">
              <w:rPr>
                <w:iCs/>
              </w:rPr>
              <w:t>public</w:t>
            </w:r>
          </w:p>
        </w:tc>
      </w:tr>
      <w:tr w:rsidR="007F4158" w:rsidRPr="00F21E63" w14:paraId="70CA7E6A" w14:textId="77777777" w:rsidTr="007F4158">
        <w:trPr>
          <w:trHeight w:val="580"/>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E65" w14:textId="31001B51" w:rsidR="007F4158" w:rsidRPr="00F21E63" w:rsidRDefault="007F4158" w:rsidP="009530DA">
            <w:pPr>
              <w:spacing w:before="60" w:after="60"/>
              <w:jc w:val="center"/>
            </w:pPr>
            <w:r w:rsidRPr="00F21E63">
              <w:t>4</w:t>
            </w:r>
            <w:r>
              <w:t>1</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66" w14:textId="77777777" w:rsidR="007F4158" w:rsidRPr="00F21E63" w:rsidRDefault="007F4158" w:rsidP="009530DA">
            <w:pPr>
              <w:spacing w:before="60" w:after="60"/>
            </w:pPr>
            <w:r w:rsidRPr="00F21E63">
              <w:t>Poskytování rozhraní pro reporting, pomocí kterého lze vytvářet nové sestavy bez nutnosti sestavovat SQL dotazy</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67" w14:textId="1FC106A3" w:rsidR="007F4158" w:rsidRPr="00F21E63" w:rsidRDefault="007F4158" w:rsidP="007F4158">
            <w:pPr>
              <w:ind w:left="147"/>
              <w:jc w:val="center"/>
              <w:rPr>
                <w:b/>
                <w:bCs/>
                <w:iCs/>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E68" w14:textId="1593CBC5" w:rsidR="007F4158" w:rsidRPr="00F21E63" w:rsidRDefault="007F4158" w:rsidP="007F4158">
            <w:pPr>
              <w:ind w:left="147"/>
              <w:jc w:val="center"/>
              <w:rPr>
                <w:b/>
                <w:bCs/>
                <w:iCs/>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E69" w14:textId="77777777" w:rsidR="007F4158" w:rsidRPr="00F21E63" w:rsidRDefault="007F4158" w:rsidP="009530DA">
            <w:pPr>
              <w:ind w:left="147"/>
              <w:rPr>
                <w:b/>
                <w:bCs/>
                <w:iCs/>
              </w:rPr>
            </w:pPr>
            <w:r w:rsidRPr="00F21E63">
              <w:rPr>
                <w:iCs/>
              </w:rPr>
              <w:t>public</w:t>
            </w:r>
          </w:p>
        </w:tc>
      </w:tr>
      <w:tr w:rsidR="007F4158" w:rsidRPr="00F21E63" w14:paraId="70CA7E70" w14:textId="77777777" w:rsidTr="007F4158">
        <w:trPr>
          <w:trHeight w:val="433"/>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E6B" w14:textId="59F6C74C" w:rsidR="007F4158" w:rsidRPr="00F21E63" w:rsidRDefault="007F4158" w:rsidP="009530DA">
            <w:pPr>
              <w:spacing w:before="60" w:after="60"/>
              <w:jc w:val="center"/>
            </w:pPr>
            <w:r w:rsidRPr="00F21E63">
              <w:t>4</w:t>
            </w:r>
            <w:r>
              <w:t>2</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6C" w14:textId="77777777" w:rsidR="007F4158" w:rsidRPr="00F21E63" w:rsidRDefault="007F4158" w:rsidP="009530DA">
            <w:pPr>
              <w:spacing w:before="60" w:after="60"/>
            </w:pPr>
            <w:r w:rsidRPr="00F21E63">
              <w:t xml:space="preserve">Požadujeme pravidelnou, plánovanou tvorbu takových reportů minimálně ve formátech PDF a CSV + podporu alespoň jednoho běžně používaného formátu pro strojové čtení (XML či JSON) </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6D" w14:textId="4B286492" w:rsidR="007F4158" w:rsidRPr="00F21E63" w:rsidRDefault="007F4158" w:rsidP="007F4158">
            <w:pPr>
              <w:ind w:left="147"/>
              <w:jc w:val="center"/>
              <w:rPr>
                <w:highlight w:val="yellow"/>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E6E" w14:textId="61FCF74B" w:rsidR="007F4158" w:rsidRPr="00F21E63" w:rsidRDefault="007F4158" w:rsidP="007F4158">
            <w:pPr>
              <w:ind w:left="147"/>
              <w:jc w:val="center"/>
              <w:rPr>
                <w:highlight w:val="yellow"/>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E6F" w14:textId="77777777" w:rsidR="007F4158" w:rsidRPr="00F21E63" w:rsidRDefault="007F4158" w:rsidP="009530DA">
            <w:pPr>
              <w:ind w:left="147"/>
              <w:rPr>
                <w:highlight w:val="yellow"/>
              </w:rPr>
            </w:pPr>
            <w:r w:rsidRPr="00F21E63">
              <w:rPr>
                <w:iCs/>
              </w:rPr>
              <w:t>public</w:t>
            </w:r>
          </w:p>
        </w:tc>
      </w:tr>
      <w:tr w:rsidR="007F4158" w:rsidRPr="00F21E63" w14:paraId="70CA7E76" w14:textId="77777777" w:rsidTr="007F4158">
        <w:trPr>
          <w:trHeight w:val="557"/>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E71" w14:textId="5D80DBFF" w:rsidR="007F4158" w:rsidRPr="00F21E63" w:rsidRDefault="007F4158" w:rsidP="009530DA">
            <w:pPr>
              <w:spacing w:before="60" w:after="60"/>
              <w:jc w:val="center"/>
            </w:pPr>
            <w:r w:rsidRPr="00F21E63">
              <w:t>4</w:t>
            </w:r>
            <w:r>
              <w:t>3</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72" w14:textId="77777777" w:rsidR="007F4158" w:rsidRPr="00F21E63" w:rsidRDefault="007F4158" w:rsidP="009530DA">
            <w:pPr>
              <w:spacing w:before="60" w:after="60"/>
            </w:pPr>
            <w:r w:rsidRPr="00F21E63">
              <w:t xml:space="preserve">Řešení musí obsahovat nativní podporu vysoké dostupnosti (HA) bez rozšiřujících komponent/software třetích stran. </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73" w14:textId="67A70835" w:rsidR="007F4158" w:rsidRPr="00F21E63" w:rsidRDefault="007F4158" w:rsidP="007F4158">
            <w:pPr>
              <w:ind w:left="147"/>
              <w:jc w:val="center"/>
              <w:rPr>
                <w:highlight w:val="yellow"/>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E74" w14:textId="40A7D0F6" w:rsidR="007F4158" w:rsidRPr="00F21E63" w:rsidRDefault="007F4158" w:rsidP="007F4158">
            <w:pPr>
              <w:ind w:left="147"/>
              <w:jc w:val="center"/>
              <w:rPr>
                <w:highlight w:val="yellow"/>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E75" w14:textId="77777777" w:rsidR="007F4158" w:rsidRPr="00F21E63" w:rsidRDefault="007F4158" w:rsidP="009530DA">
            <w:pPr>
              <w:ind w:left="147"/>
              <w:rPr>
                <w:highlight w:val="yellow"/>
              </w:rPr>
            </w:pPr>
            <w:r w:rsidRPr="00F21E63">
              <w:rPr>
                <w:iCs/>
              </w:rPr>
              <w:t>public</w:t>
            </w:r>
          </w:p>
        </w:tc>
      </w:tr>
      <w:tr w:rsidR="007F4158" w:rsidRPr="00F21E63" w14:paraId="70CA7E7C" w14:textId="77777777" w:rsidTr="007F4158">
        <w:trPr>
          <w:trHeight w:val="474"/>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E77" w14:textId="016E226E" w:rsidR="007F4158" w:rsidRPr="00F21E63" w:rsidRDefault="007F4158" w:rsidP="009530DA">
            <w:pPr>
              <w:spacing w:before="60" w:after="60"/>
              <w:jc w:val="center"/>
            </w:pPr>
            <w:r w:rsidRPr="00F21E63">
              <w:t>4</w:t>
            </w:r>
            <w:r>
              <w:t>4</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78" w14:textId="77777777" w:rsidR="007F4158" w:rsidRPr="00F21E63" w:rsidRDefault="007F4158" w:rsidP="009530DA">
            <w:pPr>
              <w:spacing w:before="60" w:after="60"/>
            </w:pPr>
            <w:r w:rsidRPr="00F21E63">
              <w:t xml:space="preserve">Řešení musí nabízet přístup k datům skrze otevřené REST API pro integraci s dalšími systémy. </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79" w14:textId="0DF2CAEC" w:rsidR="007F4158" w:rsidRPr="00F21E63" w:rsidRDefault="007F4158" w:rsidP="007F4158">
            <w:pPr>
              <w:ind w:left="147"/>
              <w:jc w:val="center"/>
              <w:rPr>
                <w:highlight w:val="yellow"/>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E7A" w14:textId="0108499C" w:rsidR="007F4158" w:rsidRPr="00F21E63" w:rsidRDefault="007F4158" w:rsidP="007F4158">
            <w:pPr>
              <w:ind w:left="147"/>
              <w:jc w:val="center"/>
              <w:rPr>
                <w:highlight w:val="yellow"/>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E7B" w14:textId="77777777" w:rsidR="007F4158" w:rsidRPr="00F21E63" w:rsidRDefault="007F4158" w:rsidP="009530DA">
            <w:pPr>
              <w:ind w:left="147"/>
              <w:rPr>
                <w:highlight w:val="yellow"/>
              </w:rPr>
            </w:pPr>
            <w:r w:rsidRPr="00F21E63">
              <w:rPr>
                <w:iCs/>
              </w:rPr>
              <w:t>public</w:t>
            </w:r>
          </w:p>
        </w:tc>
      </w:tr>
      <w:tr w:rsidR="007F4158" w:rsidRPr="00F21E63" w14:paraId="70CA7E82" w14:textId="77777777" w:rsidTr="007F4158">
        <w:trPr>
          <w:trHeight w:val="346"/>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E7D" w14:textId="13648079" w:rsidR="007F4158" w:rsidRPr="00F21E63" w:rsidRDefault="007F4158" w:rsidP="009530DA">
            <w:pPr>
              <w:spacing w:before="60" w:after="60"/>
              <w:jc w:val="center"/>
            </w:pPr>
            <w:r w:rsidRPr="00F21E63">
              <w:t>4</w:t>
            </w:r>
            <w:r>
              <w:t>5</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7E" w14:textId="77777777" w:rsidR="007F4158" w:rsidRPr="00F21E63" w:rsidRDefault="007F4158" w:rsidP="009530DA">
            <w:pPr>
              <w:spacing w:before="60" w:after="60"/>
            </w:pPr>
            <w:r w:rsidRPr="00F21E63">
              <w:t>Řešení musí uchovávat logy v normalizovaném formátu, tak i „</w:t>
            </w:r>
            <w:proofErr w:type="spellStart"/>
            <w:r w:rsidRPr="00F21E63">
              <w:t>raw</w:t>
            </w:r>
            <w:proofErr w:type="spellEnd"/>
            <w:r w:rsidRPr="00F21E63">
              <w:t>“ formátu.</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7F" w14:textId="365F8844" w:rsidR="007F4158" w:rsidRPr="00F21E63" w:rsidRDefault="007F4158" w:rsidP="007F4158">
            <w:pPr>
              <w:ind w:left="147"/>
              <w:jc w:val="center"/>
              <w:rPr>
                <w:highlight w:val="yellow"/>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E80" w14:textId="35FC89CA" w:rsidR="007F4158" w:rsidRPr="00F21E63" w:rsidRDefault="007F4158" w:rsidP="007F4158">
            <w:pPr>
              <w:ind w:left="147"/>
              <w:jc w:val="center"/>
              <w:rPr>
                <w:highlight w:val="yellow"/>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E81" w14:textId="77777777" w:rsidR="007F4158" w:rsidRPr="00F21E63" w:rsidRDefault="007F4158" w:rsidP="009530DA">
            <w:pPr>
              <w:ind w:left="147"/>
              <w:rPr>
                <w:highlight w:val="yellow"/>
              </w:rPr>
            </w:pPr>
            <w:r w:rsidRPr="00F21E63">
              <w:rPr>
                <w:iCs/>
              </w:rPr>
              <w:t>public</w:t>
            </w:r>
          </w:p>
        </w:tc>
      </w:tr>
      <w:tr w:rsidR="007F4158" w:rsidRPr="00F21E63" w14:paraId="70CA7E8E" w14:textId="77777777" w:rsidTr="007F4158">
        <w:trPr>
          <w:trHeight w:val="99"/>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E89" w14:textId="7420E2F6" w:rsidR="007F4158" w:rsidRPr="00F21E63" w:rsidRDefault="007F4158" w:rsidP="009530DA">
            <w:pPr>
              <w:spacing w:before="60" w:after="60"/>
              <w:jc w:val="center"/>
            </w:pPr>
            <w:r w:rsidRPr="00F21E63">
              <w:t>4</w:t>
            </w:r>
            <w:r>
              <w:t>6</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8A" w14:textId="77777777" w:rsidR="007F4158" w:rsidRPr="00F21E63" w:rsidRDefault="007F4158" w:rsidP="009530DA">
            <w:pPr>
              <w:spacing w:before="60" w:after="60"/>
            </w:pPr>
            <w:r w:rsidRPr="00F21E63">
              <w:t>Řešení musí být navázáno na národní centrum kybernetické bezpečnosti CSIRT a publikovat v konzoli jím aktuálně uveřejněné hrozby.</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8B" w14:textId="09FB6BF4" w:rsidR="007F4158" w:rsidRPr="00F21E63" w:rsidRDefault="007F4158" w:rsidP="007F4158">
            <w:pPr>
              <w:ind w:left="147"/>
              <w:jc w:val="center"/>
              <w:rPr>
                <w:highlight w:val="yellow"/>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E8C" w14:textId="343ED2FE" w:rsidR="007F4158" w:rsidRPr="00F21E63" w:rsidRDefault="007F4158" w:rsidP="007F4158">
            <w:pPr>
              <w:ind w:left="147"/>
              <w:jc w:val="center"/>
              <w:rPr>
                <w:highlight w:val="yellow"/>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E8D" w14:textId="77777777" w:rsidR="007F4158" w:rsidRPr="00F21E63" w:rsidRDefault="007F4158" w:rsidP="009530DA">
            <w:pPr>
              <w:ind w:left="147"/>
              <w:rPr>
                <w:highlight w:val="yellow"/>
              </w:rPr>
            </w:pPr>
            <w:r w:rsidRPr="00F21E63">
              <w:rPr>
                <w:iCs/>
              </w:rPr>
              <w:t>public</w:t>
            </w:r>
          </w:p>
        </w:tc>
      </w:tr>
    </w:tbl>
    <w:p w14:paraId="70CA7E95" w14:textId="77777777" w:rsidR="002D0849" w:rsidRPr="00F21E63" w:rsidRDefault="002D0849" w:rsidP="002D0849">
      <w:pPr>
        <w:keepNext/>
        <w:rPr>
          <w:b/>
          <w:u w:val="single"/>
        </w:rPr>
      </w:pPr>
    </w:p>
    <w:p w14:paraId="70CA7E96" w14:textId="77777777" w:rsidR="002D0849" w:rsidRPr="00F21E63" w:rsidRDefault="002D0849" w:rsidP="002D0849">
      <w:pPr>
        <w:keepNext/>
        <w:rPr>
          <w:b/>
        </w:rPr>
      </w:pPr>
      <w:r w:rsidRPr="00F21E63">
        <w:rPr>
          <w:b/>
          <w:u w:val="single"/>
        </w:rPr>
        <w:t>Další požadavky na rozšiřující službu SOC:</w:t>
      </w:r>
    </w:p>
    <w:p w14:paraId="70CA7E97" w14:textId="77777777" w:rsidR="002D0849" w:rsidRPr="00F21E63" w:rsidRDefault="002D0849" w:rsidP="002D0849">
      <w:pPr>
        <w:pStyle w:val="Odrka"/>
        <w:numPr>
          <w:ilvl w:val="0"/>
          <w:numId w:val="5"/>
        </w:numPr>
      </w:pPr>
      <w:r w:rsidRPr="00F21E63">
        <w:t>Nabízená služba detekce bezpečnostních událostí musí:</w:t>
      </w:r>
    </w:p>
    <w:p w14:paraId="70CA7E98" w14:textId="1517BE6F" w:rsidR="002D0849" w:rsidRPr="00F21E63" w:rsidRDefault="002D0849" w:rsidP="002D0849">
      <w:pPr>
        <w:pStyle w:val="Odrka"/>
        <w:numPr>
          <w:ilvl w:val="1"/>
          <w:numId w:val="5"/>
        </w:numPr>
      </w:pPr>
      <w:r w:rsidRPr="00F21E63">
        <w:t xml:space="preserve">naplnit požadavky pro významné informační systémy pro řešenou oblast ze </w:t>
      </w:r>
      <w:r w:rsidR="00D8204E">
        <w:t>Zákona</w:t>
      </w:r>
      <w:r w:rsidRPr="00F21E63">
        <w:t xml:space="preserve"> a příslušných vyhlášek v platném znění a souvisejících část normy ČSN ISO/IEC 27001:2014 (nebo rovnocenné řešení).</w:t>
      </w:r>
    </w:p>
    <w:p w14:paraId="70CA7E99" w14:textId="0A935811" w:rsidR="002D0849" w:rsidRPr="00F21E63" w:rsidRDefault="002D0849" w:rsidP="002D0849">
      <w:pPr>
        <w:pStyle w:val="Odrka"/>
        <w:numPr>
          <w:ilvl w:val="1"/>
          <w:numId w:val="5"/>
        </w:numPr>
      </w:pPr>
      <w:r w:rsidRPr="00F21E63">
        <w:t xml:space="preserve">zajistit dlouhodobé uschování logů pro předložení organizacím zabývajícím se bezpečností, zejména </w:t>
      </w:r>
      <w:r w:rsidR="00D8204E">
        <w:t>NÚKIB</w:t>
      </w:r>
      <w:r w:rsidRPr="00F21E63">
        <w:t xml:space="preserve"> a orgánům činným v trestním řízení.</w:t>
      </w:r>
    </w:p>
    <w:p w14:paraId="70CA7E9A" w14:textId="77777777" w:rsidR="002D0849" w:rsidRPr="00F21E63" w:rsidRDefault="002D0849" w:rsidP="002D0849">
      <w:pPr>
        <w:pStyle w:val="Odrka"/>
        <w:numPr>
          <w:ilvl w:val="1"/>
          <w:numId w:val="5"/>
        </w:numPr>
      </w:pPr>
      <w:r w:rsidRPr="00F21E63">
        <w:t>zajistit v rámci poskytování služby SIEM napojení „Primárních aktiv“, kterými jsou významné informační́ systémy (VIS) Krajského úřadu Středočeského kraje, pokud tato aktiva poskytují využitelné výstupy, které lze automatizovaně zpracovat:</w:t>
      </w:r>
    </w:p>
    <w:p w14:paraId="70CA7E9B" w14:textId="77777777" w:rsidR="002D0849" w:rsidRPr="00F21E63" w:rsidRDefault="002D0849" w:rsidP="002D0849">
      <w:pPr>
        <w:pStyle w:val="Odrka"/>
        <w:numPr>
          <w:ilvl w:val="2"/>
          <w:numId w:val="5"/>
        </w:numPr>
      </w:pPr>
      <w:r w:rsidRPr="00F21E63">
        <w:t>Spisová služba</w:t>
      </w:r>
    </w:p>
    <w:p w14:paraId="70CA7E9C" w14:textId="77777777" w:rsidR="002D0849" w:rsidRDefault="002D0849" w:rsidP="002D0849">
      <w:pPr>
        <w:pStyle w:val="Odrka"/>
        <w:numPr>
          <w:ilvl w:val="2"/>
          <w:numId w:val="5"/>
        </w:numPr>
      </w:pPr>
      <w:r w:rsidRPr="00F21E63">
        <w:t>Ekonomický systém</w:t>
      </w:r>
    </w:p>
    <w:p w14:paraId="1A74EF22" w14:textId="30DA2E72" w:rsidR="00A75BEC" w:rsidRDefault="0029074E" w:rsidP="002D0849">
      <w:pPr>
        <w:pStyle w:val="Odrka"/>
        <w:numPr>
          <w:ilvl w:val="2"/>
          <w:numId w:val="5"/>
        </w:numPr>
      </w:pPr>
      <w:r>
        <w:t>Emailová komunikace</w:t>
      </w:r>
      <w:r w:rsidR="006E594D">
        <w:t xml:space="preserve"> (O365)</w:t>
      </w:r>
    </w:p>
    <w:p w14:paraId="468E8C5A" w14:textId="1EF1619C" w:rsidR="0029074E" w:rsidRDefault="0029074E" w:rsidP="002D0849">
      <w:pPr>
        <w:pStyle w:val="Odrka"/>
        <w:numPr>
          <w:ilvl w:val="2"/>
          <w:numId w:val="5"/>
        </w:numPr>
      </w:pPr>
      <w:r>
        <w:t>Webový portál</w:t>
      </w:r>
    </w:p>
    <w:p w14:paraId="325EC3EF" w14:textId="5CEB73DC" w:rsidR="0029074E" w:rsidRPr="00F21E63" w:rsidRDefault="0029074E" w:rsidP="002D0849">
      <w:pPr>
        <w:pStyle w:val="Odrka"/>
        <w:numPr>
          <w:ilvl w:val="2"/>
          <w:numId w:val="5"/>
        </w:numPr>
      </w:pPr>
      <w:r>
        <w:t>Portál krizového řízení</w:t>
      </w:r>
    </w:p>
    <w:p w14:paraId="70CA7E9D" w14:textId="77777777" w:rsidR="002D0849" w:rsidRPr="00F21E63" w:rsidRDefault="002D0849" w:rsidP="002D0849">
      <w:pPr>
        <w:pStyle w:val="Odrka"/>
        <w:numPr>
          <w:ilvl w:val="1"/>
          <w:numId w:val="5"/>
        </w:numPr>
      </w:pPr>
      <w:r w:rsidRPr="00F21E63">
        <w:t>zajistit v rámci poskytování služby SIEM napojení „Podpůrných aktiv“, kterými jsou bezpečnostní systémy a veškeré ICT prvky pro zajištění provozní dostupnosti, důvěrnosti a integrity informací:</w:t>
      </w:r>
    </w:p>
    <w:p w14:paraId="70CA7E9E" w14:textId="77777777" w:rsidR="002D0849" w:rsidRPr="00F21E63" w:rsidRDefault="002D0849" w:rsidP="002D0849">
      <w:pPr>
        <w:pStyle w:val="Odrka"/>
        <w:numPr>
          <w:ilvl w:val="2"/>
          <w:numId w:val="5"/>
        </w:numPr>
      </w:pPr>
      <w:r w:rsidRPr="00F21E63">
        <w:t>Ochrana perimetru a přístupy k perimetru sítí Internet/DMZ/LAN/</w:t>
      </w:r>
      <w:proofErr w:type="spellStart"/>
      <w:r w:rsidRPr="00F21E63">
        <w:t>WiFi</w:t>
      </w:r>
      <w:proofErr w:type="spellEnd"/>
    </w:p>
    <w:p w14:paraId="70CA7E9F" w14:textId="77777777" w:rsidR="002D0849" w:rsidRPr="00F21E63" w:rsidRDefault="002D0849" w:rsidP="002D0849">
      <w:pPr>
        <w:pStyle w:val="Odrka"/>
        <w:numPr>
          <w:ilvl w:val="2"/>
          <w:numId w:val="5"/>
        </w:numPr>
      </w:pPr>
      <w:r w:rsidRPr="00F21E63">
        <w:t>Komponenty datové sítě (</w:t>
      </w:r>
      <w:proofErr w:type="spellStart"/>
      <w:r w:rsidRPr="00F21E63">
        <w:t>switch</w:t>
      </w:r>
      <w:proofErr w:type="spellEnd"/>
      <w:r w:rsidRPr="00F21E63">
        <w:t xml:space="preserve">, </w:t>
      </w:r>
      <w:proofErr w:type="spellStart"/>
      <w:r w:rsidRPr="00F21E63">
        <w:t>router</w:t>
      </w:r>
      <w:proofErr w:type="spellEnd"/>
      <w:r w:rsidRPr="00F21E63">
        <w:t xml:space="preserve">, hub, </w:t>
      </w:r>
      <w:proofErr w:type="spellStart"/>
      <w:r w:rsidRPr="00F21E63">
        <w:t>access</w:t>
      </w:r>
      <w:proofErr w:type="spellEnd"/>
      <w:r w:rsidRPr="00F21E63">
        <w:t xml:space="preserve"> point)</w:t>
      </w:r>
    </w:p>
    <w:p w14:paraId="70CA7EA0" w14:textId="77777777" w:rsidR="002D0849" w:rsidRPr="00F21E63" w:rsidRDefault="002D0849" w:rsidP="002D0849">
      <w:pPr>
        <w:pStyle w:val="Odrka"/>
        <w:numPr>
          <w:ilvl w:val="2"/>
          <w:numId w:val="5"/>
        </w:numPr>
      </w:pPr>
      <w:r w:rsidRPr="00F21E63">
        <w:t xml:space="preserve">Network </w:t>
      </w:r>
      <w:proofErr w:type="spellStart"/>
      <w:r w:rsidRPr="00F21E63">
        <w:t>Behavior</w:t>
      </w:r>
      <w:proofErr w:type="spellEnd"/>
      <w:r w:rsidRPr="00F21E63">
        <w:t xml:space="preserve"> </w:t>
      </w:r>
      <w:proofErr w:type="spellStart"/>
      <w:r w:rsidRPr="00F21E63">
        <w:t>Analyzer</w:t>
      </w:r>
      <w:proofErr w:type="spellEnd"/>
    </w:p>
    <w:p w14:paraId="70CA7EA1" w14:textId="77777777" w:rsidR="002D0849" w:rsidRPr="00F21E63" w:rsidRDefault="002D0849" w:rsidP="002D0849">
      <w:pPr>
        <w:pStyle w:val="Odrka"/>
        <w:numPr>
          <w:ilvl w:val="2"/>
          <w:numId w:val="5"/>
        </w:numPr>
      </w:pPr>
      <w:r w:rsidRPr="00F21E63">
        <w:lastRenderedPageBreak/>
        <w:t>Autentizační a autorizační systémy</w:t>
      </w:r>
    </w:p>
    <w:p w14:paraId="70CA7EA2" w14:textId="77777777" w:rsidR="002D0849" w:rsidRPr="00F21E63" w:rsidRDefault="002D0849" w:rsidP="002D0849">
      <w:pPr>
        <w:pStyle w:val="Odrka"/>
        <w:numPr>
          <w:ilvl w:val="2"/>
          <w:numId w:val="5"/>
        </w:numPr>
      </w:pPr>
      <w:r w:rsidRPr="00F21E63">
        <w:t>Anti (</w:t>
      </w:r>
      <w:proofErr w:type="spellStart"/>
      <w:r w:rsidRPr="00F21E63">
        <w:t>mallware</w:t>
      </w:r>
      <w:proofErr w:type="spellEnd"/>
      <w:r w:rsidRPr="00F21E63">
        <w:t xml:space="preserve">, spam, </w:t>
      </w:r>
      <w:proofErr w:type="spellStart"/>
      <w:r w:rsidRPr="00F21E63">
        <w:t>adware</w:t>
      </w:r>
      <w:proofErr w:type="spellEnd"/>
      <w:r w:rsidRPr="00F21E63">
        <w:t>) systémy</w:t>
      </w:r>
    </w:p>
    <w:p w14:paraId="70CA7EA3" w14:textId="77777777" w:rsidR="002D0849" w:rsidRPr="00F21E63" w:rsidRDefault="002D0849" w:rsidP="002D0849">
      <w:pPr>
        <w:pStyle w:val="Odrka"/>
        <w:numPr>
          <w:ilvl w:val="2"/>
          <w:numId w:val="5"/>
        </w:numPr>
      </w:pPr>
      <w:r w:rsidRPr="00F21E63">
        <w:t>Vulnerability management systém</w:t>
      </w:r>
    </w:p>
    <w:p w14:paraId="70CA7EA4" w14:textId="77777777" w:rsidR="002D0849" w:rsidRPr="00F21E63" w:rsidRDefault="002D0849" w:rsidP="002D0849">
      <w:pPr>
        <w:pStyle w:val="Odrka"/>
        <w:numPr>
          <w:ilvl w:val="2"/>
          <w:numId w:val="5"/>
        </w:numPr>
      </w:pPr>
      <w:r w:rsidRPr="00F21E63">
        <w:t>Databázové systémy</w:t>
      </w:r>
    </w:p>
    <w:p w14:paraId="70CA7EA5" w14:textId="77777777" w:rsidR="002D0849" w:rsidRPr="00F21E63" w:rsidRDefault="002D0849" w:rsidP="002D0849">
      <w:pPr>
        <w:pStyle w:val="Odrka"/>
        <w:numPr>
          <w:ilvl w:val="2"/>
          <w:numId w:val="5"/>
        </w:numPr>
      </w:pPr>
      <w:r w:rsidRPr="00F21E63">
        <w:t xml:space="preserve">Provozní dohledové systémy (Servery, </w:t>
      </w:r>
      <w:proofErr w:type="spellStart"/>
      <w:r w:rsidRPr="00F21E63">
        <w:t>Storage</w:t>
      </w:r>
      <w:proofErr w:type="spellEnd"/>
      <w:r w:rsidRPr="00F21E63">
        <w:t xml:space="preserve">, Datová síť, </w:t>
      </w:r>
      <w:proofErr w:type="spellStart"/>
      <w:r w:rsidRPr="00F21E63">
        <w:t>Energy</w:t>
      </w:r>
      <w:proofErr w:type="spellEnd"/>
      <w:r w:rsidRPr="00F21E63">
        <w:t xml:space="preserve"> infrastruktura, Zálohování dat)</w:t>
      </w:r>
    </w:p>
    <w:p w14:paraId="70CA7EA6" w14:textId="77777777" w:rsidR="002D0849" w:rsidRPr="00F21E63" w:rsidRDefault="002D0849" w:rsidP="002D0849">
      <w:pPr>
        <w:pStyle w:val="Odrka"/>
        <w:numPr>
          <w:ilvl w:val="2"/>
          <w:numId w:val="5"/>
        </w:numPr>
      </w:pPr>
      <w:r w:rsidRPr="00F21E63">
        <w:t>Zálohovací systémy</w:t>
      </w:r>
    </w:p>
    <w:p w14:paraId="70CA7EA7" w14:textId="77777777" w:rsidR="002D0849" w:rsidRPr="00F21E63" w:rsidRDefault="002D0849" w:rsidP="002D0849">
      <w:pPr>
        <w:pStyle w:val="Odrka"/>
        <w:numPr>
          <w:ilvl w:val="2"/>
          <w:numId w:val="5"/>
        </w:numPr>
      </w:pPr>
      <w:r w:rsidRPr="00F21E63">
        <w:t>Operační systémy serverů – Unix a Windows</w:t>
      </w:r>
    </w:p>
    <w:p w14:paraId="70CA7EA8" w14:textId="77777777" w:rsidR="002D0849" w:rsidRPr="00F21E63" w:rsidRDefault="002D0849" w:rsidP="002D0849">
      <w:pPr>
        <w:pStyle w:val="Odrka"/>
        <w:numPr>
          <w:ilvl w:val="2"/>
          <w:numId w:val="5"/>
        </w:numPr>
      </w:pPr>
      <w:r w:rsidRPr="00F21E63">
        <w:t>Virtualizační infrastruktura</w:t>
      </w:r>
    </w:p>
    <w:p w14:paraId="70CA7EA9" w14:textId="77777777" w:rsidR="002D0849" w:rsidRPr="00F21E63" w:rsidRDefault="002D0849" w:rsidP="002D0849">
      <w:pPr>
        <w:keepNext/>
        <w:rPr>
          <w:b/>
          <w:u w:val="single"/>
        </w:rPr>
      </w:pPr>
      <w:r w:rsidRPr="00F21E63">
        <w:rPr>
          <w:b/>
          <w:u w:val="single"/>
        </w:rPr>
        <w:t xml:space="preserve"> Záruka a podpora (</w:t>
      </w:r>
      <w:proofErr w:type="spellStart"/>
      <w:r w:rsidRPr="00F21E63">
        <w:rPr>
          <w:b/>
          <w:u w:val="single"/>
        </w:rPr>
        <w:t>maintenance</w:t>
      </w:r>
      <w:proofErr w:type="spellEnd"/>
      <w:r w:rsidRPr="00F21E63">
        <w:rPr>
          <w:b/>
          <w:u w:val="single"/>
        </w:rPr>
        <w:t>) výrobce:</w:t>
      </w:r>
    </w:p>
    <w:p w14:paraId="70CA7EAA" w14:textId="77777777" w:rsidR="002D0849" w:rsidRPr="00F21E63" w:rsidRDefault="002D0849" w:rsidP="002D0849">
      <w:pPr>
        <w:spacing w:before="240" w:after="150"/>
      </w:pPr>
      <w:r w:rsidRPr="00F21E63">
        <w:t xml:space="preserve">Poskytovatel služby zajistí, že po celou dobu poskytování služby budou veškeré využité části kryté zárukou a podporou ze strany výrobce. Z tohoto důvodu zadavatel nepřipouští open </w:t>
      </w:r>
      <w:proofErr w:type="spellStart"/>
      <w:r w:rsidRPr="00F21E63">
        <w:t>sourcové</w:t>
      </w:r>
      <w:proofErr w:type="spellEnd"/>
      <w:r w:rsidRPr="00F21E63">
        <w:t xml:space="preserve"> řešení.</w:t>
      </w:r>
    </w:p>
    <w:p w14:paraId="70CA7EAB" w14:textId="77777777" w:rsidR="002D0849" w:rsidRPr="00F21E63" w:rsidRDefault="002D0849" w:rsidP="002D0849">
      <w:pPr>
        <w:keepNext/>
        <w:rPr>
          <w:b/>
          <w:u w:val="single"/>
        </w:rPr>
      </w:pPr>
      <w:r w:rsidRPr="00F21E63">
        <w:rPr>
          <w:b/>
          <w:u w:val="single"/>
        </w:rPr>
        <w:t>Doba poskytování služby:</w:t>
      </w:r>
    </w:p>
    <w:p w14:paraId="70CA7EAC" w14:textId="77777777" w:rsidR="002D0849" w:rsidRPr="00F21E63" w:rsidRDefault="002D0849" w:rsidP="002D0849">
      <w:pPr>
        <w:spacing w:before="240" w:after="150"/>
      </w:pPr>
      <w:r w:rsidRPr="00F21E63">
        <w:t>Služba bude poskytována po dobu 60 měsíců.</w:t>
      </w:r>
      <w:r w:rsidRPr="00F21E63">
        <w:br w:type="page"/>
      </w:r>
    </w:p>
    <w:p w14:paraId="70CA7EAD" w14:textId="77777777" w:rsidR="002D0849" w:rsidRPr="00F21E63" w:rsidRDefault="002D0849" w:rsidP="002D0849">
      <w:pPr>
        <w:pStyle w:val="Nadpis2"/>
        <w:keepLines w:val="0"/>
        <w:numPr>
          <w:ilvl w:val="1"/>
          <w:numId w:val="4"/>
        </w:numPr>
        <w:spacing w:before="120" w:after="120"/>
        <w:ind w:hanging="792"/>
        <w:rPr>
          <w:rFonts w:ascii="Arial" w:hAnsi="Arial"/>
          <w:i/>
          <w:sz w:val="22"/>
          <w:szCs w:val="24"/>
        </w:rPr>
      </w:pPr>
      <w:bookmarkStart w:id="3" w:name="_Hlk5617729"/>
      <w:bookmarkStart w:id="4" w:name="_Toc166164212"/>
      <w:r w:rsidRPr="00F21E63">
        <w:rPr>
          <w:rFonts w:ascii="Arial" w:hAnsi="Arial"/>
          <w:sz w:val="22"/>
          <w:szCs w:val="24"/>
        </w:rPr>
        <w:lastRenderedPageBreak/>
        <w:t>Analýza datových toků a detekce bezpečnostních událostí</w:t>
      </w:r>
      <w:bookmarkEnd w:id="3"/>
      <w:bookmarkEnd w:id="4"/>
    </w:p>
    <w:p w14:paraId="70CA7EAE" w14:textId="18246F7C" w:rsidR="002D0849" w:rsidRPr="00F21E63" w:rsidRDefault="002D0849" w:rsidP="002D0849">
      <w:pPr>
        <w:rPr>
          <w:i/>
        </w:rPr>
      </w:pPr>
      <w:r w:rsidRPr="00F21E63">
        <w:rPr>
          <w:i/>
        </w:rPr>
        <w:t>Realizace tohoto opatření naplní § 23 Detekce kybernetických bezpečnostních událostí</w:t>
      </w:r>
      <w:r w:rsidRPr="00F21E63">
        <w:rPr>
          <w:rFonts w:eastAsiaTheme="majorEastAsia"/>
          <w:bCs/>
        </w:rPr>
        <w:t xml:space="preserve"> Vyhlášky</w:t>
      </w:r>
      <w:r w:rsidRPr="00F21E63">
        <w:rPr>
          <w:i/>
        </w:rPr>
        <w:t>.</w:t>
      </w:r>
    </w:p>
    <w:p w14:paraId="70CA7EAF" w14:textId="77777777" w:rsidR="002D0849" w:rsidRPr="00F21E63" w:rsidRDefault="002D0849" w:rsidP="002D0849">
      <w:r w:rsidRPr="00F21E63">
        <w:t xml:space="preserve">Jedná se o komplexní službu pro monitorování sítě KÚSK </w:t>
      </w:r>
      <w:r w:rsidRPr="00F21E63">
        <w:rPr>
          <w:bCs/>
        </w:rPr>
        <w:t xml:space="preserve">na základě datových toků, kterou </w:t>
      </w:r>
      <w:r w:rsidRPr="00F21E63">
        <w:t xml:space="preserve">umožní nástroje pro sledování provozu a zabezpečení sítě. Služba bude podporovat následná řešení vyskytujících se problémů a nestandardních stavů v síti, monitoring aktivit uživatelů a provozovaných SW aplikací. Služba umožní správcům pohled na využití síťového provozu na infrastruktuře KÚSK. Služba disponuje funkcí, která umožní sledovat výkonové parametry sítě a </w:t>
      </w:r>
      <w:r w:rsidRPr="00F21E63">
        <w:rPr>
          <w:bCs/>
        </w:rPr>
        <w:t>technologií analýzy datových toků včetně vyhodnocování chování</w:t>
      </w:r>
      <w:r w:rsidRPr="00F21E63">
        <w:t xml:space="preserve"> </w:t>
      </w:r>
      <w:r w:rsidRPr="00F21E63">
        <w:rPr>
          <w:bCs/>
        </w:rPr>
        <w:t>sítě</w:t>
      </w:r>
      <w:r w:rsidRPr="00F21E63">
        <w:t xml:space="preserve"> v návaznosti na aktuální hrozby a nestandardní stavy.</w:t>
      </w:r>
    </w:p>
    <w:p w14:paraId="70CA7EB0" w14:textId="77777777" w:rsidR="002D0849" w:rsidRPr="00F21E63" w:rsidRDefault="002D0849" w:rsidP="002D0849">
      <w:r w:rsidRPr="00F21E63">
        <w:t>Rozsahy a formy poskytovaných rozšiřujících služeb nesmí být pevně svázána s rozsahem a formou poskytované služby SOC.</w:t>
      </w:r>
    </w:p>
    <w:p w14:paraId="70CA7EB1" w14:textId="77777777" w:rsidR="002D0849" w:rsidRPr="00F21E63" w:rsidRDefault="002D0849" w:rsidP="002D0849">
      <w:r w:rsidRPr="00F21E63">
        <w:t>Nabízené rozšíření služby SOC zajistí provozování celého systému tak, aby odpovídal všem relevantním zákonným normám a aktuálním trendům v dané oblasti a zadavatel nemusel investovat do dalších lidských zdrojů pro administraci, správu a podporu řešení.</w:t>
      </w:r>
    </w:p>
    <w:p w14:paraId="70CA7EB2" w14:textId="77777777" w:rsidR="002D0849" w:rsidRPr="00F21E63" w:rsidRDefault="002D0849" w:rsidP="002D0849">
      <w:pPr>
        <w:keepNext/>
        <w:spacing w:before="240" w:after="240"/>
        <w:rPr>
          <w:b/>
          <w:u w:val="single"/>
        </w:rPr>
      </w:pPr>
      <w:r w:rsidRPr="00F21E63">
        <w:rPr>
          <w:b/>
          <w:u w:val="single"/>
        </w:rPr>
        <w:t>Požadovaný účel služby:</w:t>
      </w:r>
    </w:p>
    <w:p w14:paraId="70CA7EB3" w14:textId="77777777" w:rsidR="002D0849" w:rsidRPr="00F21E63" w:rsidRDefault="002D0849" w:rsidP="002D0849">
      <w:pPr>
        <w:spacing w:before="240" w:after="0"/>
      </w:pPr>
      <w:r w:rsidRPr="00F21E63">
        <w:t>Poskytnout komplexní službu pro zaznamenávání aplikačních logů vznikajících na infrastruktuře KÚSK s důrazem na autonomní detekci bezpečnostních událostí v oblasti provozovaných VIS KÚSK na serverové části včetně možnosti jejich uložení do neměnné databáze. Zajistit poskytování služby dodavatelem v souladu s požadavky zadavatele a trendy v oboru.</w:t>
      </w:r>
    </w:p>
    <w:p w14:paraId="70CA7EB4" w14:textId="77777777" w:rsidR="002D0849" w:rsidRPr="00F21E63" w:rsidRDefault="002D0849" w:rsidP="002D0849">
      <w:pPr>
        <w:keepNext/>
        <w:spacing w:before="240" w:after="240"/>
        <w:rPr>
          <w:b/>
          <w:u w:val="single"/>
        </w:rPr>
      </w:pPr>
      <w:r w:rsidRPr="00F21E63">
        <w:rPr>
          <w:b/>
          <w:u w:val="single"/>
        </w:rPr>
        <w:t>Základní služby:</w:t>
      </w:r>
    </w:p>
    <w:p w14:paraId="70CA7EB5" w14:textId="77777777" w:rsidR="002D0849" w:rsidRPr="00F21E63" w:rsidRDefault="002D0849" w:rsidP="002D0849">
      <w:pPr>
        <w:spacing w:before="240" w:after="0"/>
      </w:pPr>
      <w:r w:rsidRPr="00F21E63">
        <w:t>Požadavky zadavatele jsou uvedeny ve sloupci „Minimální technické požadavky, které zadavatel požaduje“. Dodavatel je povinen vyplnit, zda jím nabízená služba tyto požadavky splňuje, a to v sloupci „Splnění požadavků zadavatele“ (dodavatel doplní prohlášení ANO nebo NE podle skutečnosti). Ve sloupci „Odkaz do nabídky“ dodavatel uvede odkaz na konkrétní část nabídky, ve které je možné ověřit splnění uvedeného požadavku. Následná smlouva s vybraným dodavatelem může být v této části upravena tak, aby obsahovala již pouze dodavatelem nabídnutou službu a její technické parametry.</w:t>
      </w:r>
    </w:p>
    <w:p w14:paraId="70CA7EB6" w14:textId="77777777" w:rsidR="002D0849" w:rsidRPr="00F21E63" w:rsidRDefault="002D0849" w:rsidP="002D0849">
      <w:pPr>
        <w:spacing w:before="240" w:after="0"/>
        <w:rPr>
          <w:u w:val="single"/>
        </w:rPr>
      </w:pPr>
    </w:p>
    <w:tbl>
      <w:tblPr>
        <w:tblStyle w:val="Styl1"/>
        <w:tblW w:w="5000" w:type="pct"/>
        <w:shd w:val="clear" w:color="auto" w:fill="DEEAF6"/>
        <w:tblCellMar>
          <w:left w:w="103" w:type="dxa"/>
        </w:tblCellMar>
        <w:tblLook w:val="04A0" w:firstRow="1" w:lastRow="0" w:firstColumn="1" w:lastColumn="0" w:noHBand="0" w:noVBand="1"/>
      </w:tblPr>
      <w:tblGrid>
        <w:gridCol w:w="1693"/>
        <w:gridCol w:w="3394"/>
        <w:gridCol w:w="1328"/>
        <w:gridCol w:w="1330"/>
        <w:gridCol w:w="1317"/>
      </w:tblGrid>
      <w:tr w:rsidR="00F21E63" w:rsidRPr="00F21E63" w14:paraId="70CA7EBB" w14:textId="77777777" w:rsidTr="005702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07" w:type="dxa"/>
            <w:gridSpan w:val="2"/>
            <w:tcBorders>
              <w:top w:val="single" w:sz="4" w:space="0" w:color="00000A"/>
              <w:left w:val="single" w:sz="4" w:space="0" w:color="00000A"/>
              <w:bottom w:val="single" w:sz="4" w:space="0" w:color="00000A"/>
              <w:right w:val="single" w:sz="4" w:space="0" w:color="FFFFFF"/>
            </w:tcBorders>
            <w:shd w:val="clear" w:color="auto" w:fill="BFBFBF" w:themeFill="background1" w:themeFillShade="BF"/>
          </w:tcPr>
          <w:p w14:paraId="70CA7EB7" w14:textId="77777777" w:rsidR="002D0849" w:rsidRPr="00F21E63" w:rsidRDefault="002D0849" w:rsidP="009530DA">
            <w:pPr>
              <w:spacing w:before="60" w:after="60"/>
              <w:jc w:val="center"/>
              <w:rPr>
                <w:rFonts w:eastAsiaTheme="minorHAnsi" w:cstheme="minorBidi"/>
                <w:lang w:eastAsia="en-US"/>
              </w:rPr>
            </w:pPr>
            <w:r w:rsidRPr="00F21E63">
              <w:rPr>
                <w:rFonts w:eastAsiaTheme="minorHAnsi" w:cstheme="minorBidi"/>
                <w:szCs w:val="22"/>
                <w:lang w:eastAsia="en-US"/>
              </w:rPr>
              <w:t>Minimální technické požadavky, které zadavatel požaduje</w:t>
            </w:r>
          </w:p>
        </w:tc>
        <w:tc>
          <w:tcPr>
            <w:tcW w:w="1328" w:type="dxa"/>
            <w:vMerge w:val="restart"/>
            <w:tcBorders>
              <w:top w:val="single" w:sz="4" w:space="0" w:color="00000A"/>
              <w:left w:val="single" w:sz="4" w:space="0" w:color="00000A"/>
              <w:bottom w:val="single" w:sz="4" w:space="0" w:color="00000A"/>
              <w:right w:val="single" w:sz="4" w:space="0" w:color="00000A"/>
            </w:tcBorders>
            <w:shd w:val="clear" w:color="auto" w:fill="BFBFBF" w:themeFill="background1" w:themeFillShade="BF"/>
          </w:tcPr>
          <w:p w14:paraId="70CA7EB8" w14:textId="77777777" w:rsidR="002D0849" w:rsidRPr="00F21E63" w:rsidRDefault="002D0849" w:rsidP="009530DA">
            <w:pPr>
              <w:spacing w:before="60" w:after="60"/>
              <w:jc w:val="center"/>
              <w:cnfStyle w:val="100000000000" w:firstRow="1" w:lastRow="0" w:firstColumn="0" w:lastColumn="0" w:oddVBand="0" w:evenVBand="0" w:oddHBand="0" w:evenHBand="0" w:firstRowFirstColumn="0" w:firstRowLastColumn="0" w:lastRowFirstColumn="0" w:lastRowLastColumn="0"/>
              <w:rPr>
                <w:rFonts w:eastAsiaTheme="minorHAnsi" w:cstheme="minorBidi"/>
                <w:lang w:eastAsia="en-US"/>
              </w:rPr>
            </w:pPr>
            <w:r w:rsidRPr="00F21E63">
              <w:rPr>
                <w:rFonts w:eastAsiaTheme="minorHAnsi" w:cstheme="minorBidi"/>
                <w:szCs w:val="22"/>
                <w:lang w:eastAsia="en-US"/>
              </w:rPr>
              <w:t>Splnění požadavků zadavatele (ANO/NE)</w:t>
            </w:r>
          </w:p>
        </w:tc>
        <w:tc>
          <w:tcPr>
            <w:tcW w:w="1330" w:type="dxa"/>
            <w:vMerge w:val="restart"/>
            <w:tcBorders>
              <w:top w:val="single" w:sz="4" w:space="0" w:color="00000A"/>
              <w:left w:val="single" w:sz="4" w:space="0" w:color="00000A"/>
              <w:bottom w:val="single" w:sz="4" w:space="0" w:color="00000A"/>
              <w:right w:val="single" w:sz="4" w:space="0" w:color="00000A"/>
            </w:tcBorders>
            <w:shd w:val="clear" w:color="auto" w:fill="BFBFBF" w:themeFill="background1" w:themeFillShade="BF"/>
          </w:tcPr>
          <w:p w14:paraId="70CA7EB9" w14:textId="77777777" w:rsidR="002D0849" w:rsidRPr="00F21E63" w:rsidRDefault="002D0849" w:rsidP="009530DA">
            <w:pPr>
              <w:spacing w:before="60" w:after="60"/>
              <w:jc w:val="center"/>
              <w:cnfStyle w:val="100000000000" w:firstRow="1" w:lastRow="0" w:firstColumn="0" w:lastColumn="0" w:oddVBand="0" w:evenVBand="0" w:oddHBand="0" w:evenHBand="0" w:firstRowFirstColumn="0" w:firstRowLastColumn="0" w:lastRowFirstColumn="0" w:lastRowLastColumn="0"/>
              <w:rPr>
                <w:rFonts w:eastAsiaTheme="minorHAnsi" w:cstheme="minorBidi"/>
                <w:lang w:eastAsia="en-US"/>
              </w:rPr>
            </w:pPr>
            <w:r w:rsidRPr="00F21E63">
              <w:rPr>
                <w:rFonts w:eastAsiaTheme="minorHAnsi" w:cstheme="minorBidi"/>
                <w:szCs w:val="22"/>
                <w:lang w:eastAsia="en-US"/>
              </w:rPr>
              <w:t>Odkaz do nabídky dodavatele, kde je možné ověřit splnění požadavku</w:t>
            </w:r>
          </w:p>
        </w:tc>
        <w:tc>
          <w:tcPr>
            <w:tcW w:w="1318" w:type="dxa"/>
            <w:vMerge w:val="restart"/>
            <w:tcBorders>
              <w:top w:val="single" w:sz="4" w:space="0" w:color="00000A"/>
              <w:left w:val="single" w:sz="4" w:space="0" w:color="00000A"/>
              <w:bottom w:val="single" w:sz="4" w:space="0" w:color="FFFFFF"/>
              <w:right w:val="single" w:sz="4" w:space="0" w:color="00000A"/>
            </w:tcBorders>
            <w:shd w:val="clear" w:color="auto" w:fill="BFBFBF" w:themeFill="background1" w:themeFillShade="BF"/>
            <w:tcMar>
              <w:left w:w="117" w:type="dxa"/>
            </w:tcMar>
          </w:tcPr>
          <w:p w14:paraId="70CA7EBA" w14:textId="77777777" w:rsidR="002D0849" w:rsidRPr="00F21E63" w:rsidRDefault="002D0849" w:rsidP="009530DA">
            <w:pPr>
              <w:spacing w:before="60" w:after="60"/>
              <w:jc w:val="center"/>
              <w:cnfStyle w:val="100000000000" w:firstRow="1" w:lastRow="0" w:firstColumn="0" w:lastColumn="0" w:oddVBand="0" w:evenVBand="0" w:oddHBand="0" w:evenHBand="0" w:firstRowFirstColumn="0" w:firstRowLastColumn="0" w:lastRowFirstColumn="0" w:lastRowLastColumn="0"/>
              <w:rPr>
                <w:rFonts w:eastAsiaTheme="minorHAnsi" w:cstheme="minorBidi"/>
                <w:lang w:eastAsia="en-US"/>
              </w:rPr>
            </w:pPr>
            <w:r w:rsidRPr="00F21E63">
              <w:rPr>
                <w:rFonts w:eastAsiaTheme="minorHAnsi" w:cstheme="minorBidi"/>
                <w:szCs w:val="22"/>
                <w:lang w:eastAsia="en-US"/>
              </w:rPr>
              <w:t>Public/NDA</w:t>
            </w:r>
          </w:p>
        </w:tc>
      </w:tr>
      <w:tr w:rsidR="005702A5" w:rsidRPr="00F21E63" w14:paraId="70CA7EC1" w14:textId="77777777" w:rsidTr="005702A5">
        <w:trPr>
          <w:trHeight w:val="187"/>
        </w:trPr>
        <w:tc>
          <w:tcPr>
            <w:cnfStyle w:val="001000000000" w:firstRow="0" w:lastRow="0" w:firstColumn="1" w:lastColumn="0" w:oddVBand="0" w:evenVBand="0" w:oddHBand="0" w:evenHBand="0" w:firstRowFirstColumn="0" w:firstRowLastColumn="0" w:lastRowFirstColumn="0" w:lastRowLastColumn="0"/>
            <w:tcW w:w="1695" w:type="dxa"/>
            <w:tcBorders>
              <w:top w:val="single" w:sz="4" w:space="0" w:color="00000A"/>
              <w:left w:val="single" w:sz="4" w:space="0" w:color="00000A"/>
              <w:bottom w:val="single" w:sz="4" w:space="0" w:color="00000A"/>
              <w:right w:val="single" w:sz="4" w:space="0" w:color="FFFFFF"/>
            </w:tcBorders>
            <w:shd w:val="clear" w:color="auto" w:fill="BFBFBF" w:themeFill="background1" w:themeFillShade="BF"/>
          </w:tcPr>
          <w:p w14:paraId="70CA7EBC" w14:textId="77777777" w:rsidR="002D0849" w:rsidRPr="00F21E63" w:rsidRDefault="002D0849" w:rsidP="009530DA">
            <w:pPr>
              <w:spacing w:before="60" w:after="60"/>
              <w:jc w:val="left"/>
              <w:rPr>
                <w:rFonts w:eastAsiaTheme="minorHAnsi" w:cstheme="minorBidi"/>
                <w:lang w:eastAsia="en-US"/>
              </w:rPr>
            </w:pPr>
            <w:r w:rsidRPr="00F21E63">
              <w:rPr>
                <w:rFonts w:eastAsiaTheme="minorHAnsi" w:cstheme="minorBidi"/>
                <w:szCs w:val="22"/>
                <w:lang w:eastAsia="en-US"/>
              </w:rPr>
              <w:t>Část</w:t>
            </w:r>
          </w:p>
        </w:tc>
        <w:tc>
          <w:tcPr>
            <w:tcW w:w="3612"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Pr>
          <w:p w14:paraId="70CA7EBD" w14:textId="77777777" w:rsidR="002D0849" w:rsidRPr="00F21E63" w:rsidRDefault="002D0849" w:rsidP="009530DA">
            <w:pPr>
              <w:spacing w:before="60" w:after="60"/>
              <w:cnfStyle w:val="000000000000" w:firstRow="0" w:lastRow="0" w:firstColumn="0" w:lastColumn="0" w:oddVBand="0" w:evenVBand="0" w:oddHBand="0" w:evenHBand="0" w:firstRowFirstColumn="0" w:firstRowLastColumn="0" w:lastRowFirstColumn="0" w:lastRowLastColumn="0"/>
              <w:rPr>
                <w:b/>
              </w:rPr>
            </w:pPr>
            <w:r w:rsidRPr="00F21E63">
              <w:rPr>
                <w:rFonts w:eastAsiaTheme="minorHAnsi" w:cstheme="minorBidi"/>
                <w:b/>
                <w:szCs w:val="22"/>
                <w:lang w:eastAsia="en-US"/>
              </w:rPr>
              <w:t>Popis</w:t>
            </w:r>
          </w:p>
        </w:tc>
        <w:tc>
          <w:tcPr>
            <w:tcW w:w="1328" w:type="dxa"/>
            <w:vMerge/>
            <w:tcBorders>
              <w:top w:val="single" w:sz="4" w:space="0" w:color="00000A"/>
              <w:left w:val="single" w:sz="4" w:space="0" w:color="00000A"/>
              <w:bottom w:val="single" w:sz="4" w:space="0" w:color="00000A"/>
              <w:right w:val="single" w:sz="4" w:space="0" w:color="00000A"/>
            </w:tcBorders>
            <w:shd w:val="clear" w:color="auto" w:fill="BFBFBF" w:themeFill="background1" w:themeFillShade="BF"/>
          </w:tcPr>
          <w:p w14:paraId="70CA7EBE" w14:textId="77777777" w:rsidR="002D0849" w:rsidRPr="00F21E63" w:rsidRDefault="002D0849" w:rsidP="009530DA">
            <w:pPr>
              <w:spacing w:before="60" w:after="60"/>
              <w:jc w:val="center"/>
              <w:cnfStyle w:val="000000000000" w:firstRow="0" w:lastRow="0" w:firstColumn="0" w:lastColumn="0" w:oddVBand="0" w:evenVBand="0" w:oddHBand="0" w:evenHBand="0" w:firstRowFirstColumn="0" w:firstRowLastColumn="0" w:lastRowFirstColumn="0" w:lastRowLastColumn="0"/>
              <w:rPr>
                <w:rFonts w:eastAsiaTheme="minorHAnsi" w:cstheme="minorBidi"/>
                <w:b/>
                <w:lang w:eastAsia="en-US"/>
              </w:rPr>
            </w:pPr>
          </w:p>
        </w:tc>
        <w:tc>
          <w:tcPr>
            <w:tcW w:w="1330" w:type="dxa"/>
            <w:vMerge/>
            <w:tcBorders>
              <w:top w:val="single" w:sz="4" w:space="0" w:color="00000A"/>
              <w:left w:val="single" w:sz="4" w:space="0" w:color="00000A"/>
              <w:bottom w:val="single" w:sz="4" w:space="0" w:color="00000A"/>
              <w:right w:val="single" w:sz="4" w:space="0" w:color="00000A"/>
            </w:tcBorders>
            <w:shd w:val="clear" w:color="auto" w:fill="BFBFBF" w:themeFill="background1" w:themeFillShade="BF"/>
          </w:tcPr>
          <w:p w14:paraId="70CA7EBF" w14:textId="77777777" w:rsidR="002D0849" w:rsidRPr="00F21E63" w:rsidRDefault="002D0849" w:rsidP="009530DA">
            <w:pPr>
              <w:spacing w:before="60" w:after="60"/>
              <w:jc w:val="center"/>
              <w:cnfStyle w:val="000000000000" w:firstRow="0" w:lastRow="0" w:firstColumn="0" w:lastColumn="0" w:oddVBand="0" w:evenVBand="0" w:oddHBand="0" w:evenHBand="0" w:firstRowFirstColumn="0" w:firstRowLastColumn="0" w:lastRowFirstColumn="0" w:lastRowLastColumn="0"/>
              <w:rPr>
                <w:rFonts w:eastAsiaTheme="minorHAnsi" w:cstheme="minorBidi"/>
                <w:b/>
                <w:lang w:eastAsia="en-US"/>
              </w:rPr>
            </w:pPr>
          </w:p>
        </w:tc>
        <w:tc>
          <w:tcPr>
            <w:tcW w:w="1318" w:type="dxa"/>
            <w:vMerge/>
            <w:tcBorders>
              <w:top w:val="single" w:sz="4" w:space="0" w:color="FFFFFF"/>
              <w:left w:val="single" w:sz="4" w:space="0" w:color="00000A"/>
              <w:bottom w:val="single" w:sz="4" w:space="0" w:color="00000A"/>
              <w:right w:val="single" w:sz="4" w:space="0" w:color="00000A"/>
            </w:tcBorders>
            <w:shd w:val="clear" w:color="auto" w:fill="BFBFBF" w:themeFill="background1" w:themeFillShade="BF"/>
            <w:tcMar>
              <w:left w:w="117" w:type="dxa"/>
            </w:tcMar>
          </w:tcPr>
          <w:p w14:paraId="70CA7EC0" w14:textId="77777777" w:rsidR="002D0849" w:rsidRPr="00F21E63" w:rsidRDefault="002D0849" w:rsidP="009530DA">
            <w:pPr>
              <w:spacing w:before="60" w:after="60"/>
              <w:jc w:val="center"/>
              <w:cnfStyle w:val="000000000000" w:firstRow="0" w:lastRow="0" w:firstColumn="0" w:lastColumn="0" w:oddVBand="0" w:evenVBand="0" w:oddHBand="0" w:evenHBand="0" w:firstRowFirstColumn="0" w:firstRowLastColumn="0" w:lastRowFirstColumn="0" w:lastRowLastColumn="0"/>
              <w:rPr>
                <w:rFonts w:eastAsiaTheme="minorHAnsi" w:cstheme="minorBidi"/>
                <w:b/>
                <w:lang w:eastAsia="en-US"/>
              </w:rPr>
            </w:pPr>
          </w:p>
        </w:tc>
      </w:tr>
      <w:tr w:rsidR="005702A5" w:rsidRPr="00F21E63" w14:paraId="70CA7ECA" w14:textId="77777777" w:rsidTr="005702A5">
        <w:tc>
          <w:tcPr>
            <w:cnfStyle w:val="001000000000" w:firstRow="0" w:lastRow="0" w:firstColumn="1" w:lastColumn="0" w:oddVBand="0" w:evenVBand="0" w:oddHBand="0" w:evenHBand="0" w:firstRowFirstColumn="0" w:firstRowLastColumn="0" w:lastRowFirstColumn="0" w:lastRowLastColumn="0"/>
            <w:tcW w:w="1695" w:type="dxa"/>
            <w:tcBorders>
              <w:top w:val="single" w:sz="4" w:space="0" w:color="00000A"/>
              <w:left w:val="single" w:sz="4" w:space="0" w:color="00000A"/>
              <w:bottom w:val="single" w:sz="4" w:space="0" w:color="00000A"/>
              <w:right w:val="single" w:sz="4" w:space="0" w:color="FFFFFF"/>
            </w:tcBorders>
            <w:shd w:val="clear" w:color="auto" w:fill="F2F2F2" w:themeFill="background1" w:themeFillShade="F2"/>
          </w:tcPr>
          <w:p w14:paraId="70CA7EC2" w14:textId="77777777" w:rsidR="002D0849" w:rsidRPr="00F21E63" w:rsidRDefault="002D0849" w:rsidP="009530DA">
            <w:pPr>
              <w:spacing w:before="60" w:after="60"/>
              <w:jc w:val="left"/>
              <w:rPr>
                <w:rFonts w:eastAsiaTheme="minorHAnsi" w:cstheme="minorBidi"/>
                <w:lang w:eastAsia="en-US"/>
              </w:rPr>
            </w:pPr>
            <w:r w:rsidRPr="00F21E63">
              <w:rPr>
                <w:rFonts w:eastAsiaTheme="minorHAnsi" w:cstheme="minorBidi"/>
                <w:szCs w:val="22"/>
                <w:lang w:eastAsia="en-US"/>
              </w:rPr>
              <w:t>Řešení</w:t>
            </w:r>
          </w:p>
        </w:tc>
        <w:tc>
          <w:tcPr>
            <w:tcW w:w="36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EC3" w14:textId="77777777" w:rsidR="002D0849" w:rsidRPr="00F21E63" w:rsidRDefault="002D0849" w:rsidP="009530DA">
            <w:pPr>
              <w:pStyle w:val="Odrka"/>
              <w:numPr>
                <w:ilvl w:val="0"/>
                <w:numId w:val="1"/>
              </w:numPr>
              <w:spacing w:before="60" w:after="60"/>
              <w:ind w:left="714" w:hanging="357"/>
              <w:cnfStyle w:val="000000000000" w:firstRow="0" w:lastRow="0" w:firstColumn="0" w:lastColumn="0" w:oddVBand="0" w:evenVBand="0" w:oddHBand="0" w:evenHBand="0" w:firstRowFirstColumn="0" w:firstRowLastColumn="0" w:lastRowFirstColumn="0" w:lastRowLastColumn="0"/>
              <w:rPr>
                <w:rFonts w:eastAsiaTheme="minorHAnsi" w:cstheme="minorBidi"/>
                <w:lang w:eastAsia="en-US"/>
              </w:rPr>
            </w:pPr>
            <w:r w:rsidRPr="00F21E63">
              <w:rPr>
                <w:rFonts w:eastAsiaTheme="minorHAnsi" w:cstheme="minorBidi"/>
                <w:lang w:eastAsia="en-US"/>
              </w:rPr>
              <w:t>V rámci monitoringu infrastruktury KÚSK se předpokládá využití:</w:t>
            </w:r>
          </w:p>
          <w:p w14:paraId="70CA7EC4" w14:textId="77777777" w:rsidR="002D0849" w:rsidRPr="00F21E63" w:rsidRDefault="002D0849" w:rsidP="009530DA">
            <w:pPr>
              <w:pStyle w:val="Odstavecseseznamem"/>
              <w:numPr>
                <w:ilvl w:val="1"/>
                <w:numId w:val="2"/>
              </w:numPr>
              <w:spacing w:before="60" w:after="60"/>
              <w:ind w:left="1168"/>
              <w:contextualSpacing/>
              <w:jc w:val="left"/>
              <w:cnfStyle w:val="000000000000" w:firstRow="0" w:lastRow="0" w:firstColumn="0" w:lastColumn="0" w:oddVBand="0" w:evenVBand="0" w:oddHBand="0" w:evenHBand="0" w:firstRowFirstColumn="0" w:firstRowLastColumn="0" w:lastRowFirstColumn="0" w:lastRowLastColumn="0"/>
              <w:rPr>
                <w:rFonts w:eastAsiaTheme="minorHAnsi" w:cstheme="minorBidi"/>
                <w:lang w:eastAsia="en-US"/>
              </w:rPr>
            </w:pPr>
            <w:r w:rsidRPr="00F21E63">
              <w:rPr>
                <w:rFonts w:eastAsiaTheme="minorHAnsi" w:cstheme="minorBidi"/>
                <w:lang w:eastAsia="en-US"/>
              </w:rPr>
              <w:t>1x Kolektor a detekční moduly.</w:t>
            </w:r>
          </w:p>
          <w:p w14:paraId="70CA7EC5" w14:textId="77777777" w:rsidR="002D0849" w:rsidRPr="00F21E63" w:rsidRDefault="002D0849" w:rsidP="009530DA">
            <w:pPr>
              <w:pStyle w:val="Odstavecseseznamem"/>
              <w:numPr>
                <w:ilvl w:val="1"/>
                <w:numId w:val="2"/>
              </w:numPr>
              <w:spacing w:before="60" w:after="60"/>
              <w:ind w:left="1168"/>
              <w:contextualSpacing/>
              <w:jc w:val="left"/>
              <w:cnfStyle w:val="000000000000" w:firstRow="0" w:lastRow="0" w:firstColumn="0" w:lastColumn="0" w:oddVBand="0" w:evenVBand="0" w:oddHBand="0" w:evenHBand="0" w:firstRowFirstColumn="0" w:firstRowLastColumn="0" w:lastRowFirstColumn="0" w:lastRowLastColumn="0"/>
              <w:rPr>
                <w:rFonts w:eastAsiaTheme="minorHAnsi" w:cstheme="minorBidi"/>
                <w:lang w:eastAsia="en-US"/>
              </w:rPr>
            </w:pPr>
            <w:r w:rsidRPr="00F21E63">
              <w:rPr>
                <w:rFonts w:eastAsiaTheme="minorHAnsi" w:cstheme="minorBidi"/>
                <w:lang w:eastAsia="en-US"/>
              </w:rPr>
              <w:t>2x Modul sonda.</w:t>
            </w:r>
          </w:p>
          <w:p w14:paraId="70CA7EC6" w14:textId="77777777" w:rsidR="002D0849" w:rsidRPr="00F21E63" w:rsidRDefault="002D0849" w:rsidP="009530DA">
            <w:pPr>
              <w:pStyle w:val="Odstavecseseznamem"/>
              <w:numPr>
                <w:ilvl w:val="1"/>
                <w:numId w:val="2"/>
              </w:numPr>
              <w:spacing w:before="60" w:after="60"/>
              <w:ind w:left="1168"/>
              <w:contextualSpacing/>
              <w:jc w:val="left"/>
              <w:cnfStyle w:val="000000000000" w:firstRow="0" w:lastRow="0" w:firstColumn="0" w:lastColumn="0" w:oddVBand="0" w:evenVBand="0" w:oddHBand="0" w:evenHBand="0" w:firstRowFirstColumn="0" w:firstRowLastColumn="0" w:lastRowFirstColumn="0" w:lastRowLastColumn="0"/>
              <w:rPr>
                <w:rFonts w:eastAsiaTheme="minorHAnsi" w:cstheme="minorBidi"/>
                <w:lang w:eastAsia="en-US"/>
              </w:rPr>
            </w:pPr>
            <w:r w:rsidRPr="00F21E63">
              <w:rPr>
                <w:rFonts w:eastAsiaTheme="minorHAnsi" w:cstheme="minorBidi"/>
                <w:lang w:eastAsia="en-US"/>
              </w:rPr>
              <w:t xml:space="preserve">Dále jako zdroj budou připojeny alespoň 2x </w:t>
            </w:r>
            <w:proofErr w:type="spellStart"/>
            <w:r w:rsidRPr="00F21E63">
              <w:rPr>
                <w:rFonts w:eastAsiaTheme="minorHAnsi" w:cstheme="minorBidi"/>
                <w:lang w:eastAsia="en-US"/>
              </w:rPr>
              <w:t>core</w:t>
            </w:r>
            <w:proofErr w:type="spellEnd"/>
            <w:r w:rsidRPr="00F21E63">
              <w:rPr>
                <w:rFonts w:eastAsiaTheme="minorHAnsi" w:cstheme="minorBidi"/>
                <w:lang w:eastAsia="en-US"/>
              </w:rPr>
              <w:t xml:space="preserve"> přepínače.</w:t>
            </w:r>
          </w:p>
        </w:tc>
        <w:tc>
          <w:tcPr>
            <w:tcW w:w="1328"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EC7" w14:textId="14E312B0" w:rsidR="002D0849" w:rsidRPr="00F21E63" w:rsidRDefault="005702A5" w:rsidP="005702A5">
            <w:pPr>
              <w:pStyle w:val="Odrka"/>
              <w:spacing w:before="60" w:after="60"/>
              <w:jc w:val="center"/>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5702A5">
              <w:rPr>
                <w:rFonts w:asciiTheme="minorHAnsi" w:hAnsiTheme="minorHAnsi" w:cs="Tahoma"/>
                <w:b/>
                <w:szCs w:val="20"/>
                <w:highlight w:val="yellow"/>
              </w:rPr>
              <w:t>[vyplní účastník]</w:t>
            </w:r>
          </w:p>
        </w:tc>
        <w:tc>
          <w:tcPr>
            <w:tcW w:w="1330"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EC8" w14:textId="77B22CD4" w:rsidR="002D0849" w:rsidRPr="00F21E63" w:rsidRDefault="005702A5" w:rsidP="005702A5">
            <w:pPr>
              <w:pStyle w:val="Odrka"/>
              <w:spacing w:before="60" w:after="60"/>
              <w:ind w:left="360"/>
              <w:jc w:val="center"/>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5702A5">
              <w:rPr>
                <w:rFonts w:asciiTheme="minorHAnsi" w:hAnsiTheme="minorHAnsi" w:cs="Tahoma"/>
                <w:b/>
                <w:szCs w:val="20"/>
                <w:highlight w:val="yellow"/>
              </w:rPr>
              <w:t>[vyplní účastník]</w:t>
            </w:r>
          </w:p>
        </w:tc>
        <w:tc>
          <w:tcPr>
            <w:tcW w:w="1318"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117" w:type="dxa"/>
            </w:tcMar>
          </w:tcPr>
          <w:p w14:paraId="70CA7EC9" w14:textId="77777777" w:rsidR="002D0849" w:rsidRPr="00F21E63" w:rsidRDefault="002D0849" w:rsidP="009530DA">
            <w:pPr>
              <w:pStyle w:val="Odrka"/>
              <w:spacing w:before="60" w:after="60"/>
              <w:ind w:left="3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iCs/>
                <w:szCs w:val="22"/>
                <w:lang w:eastAsia="en-US"/>
              </w:rPr>
              <w:t>NDA</w:t>
            </w:r>
          </w:p>
        </w:tc>
      </w:tr>
      <w:tr w:rsidR="00F21E63" w:rsidRPr="00F21E63" w14:paraId="70CA7ECD" w14:textId="77777777" w:rsidTr="005702A5">
        <w:tc>
          <w:tcPr>
            <w:cnfStyle w:val="001000000000" w:firstRow="0" w:lastRow="0" w:firstColumn="1" w:lastColumn="0" w:oddVBand="0" w:evenVBand="0" w:oddHBand="0" w:evenHBand="0" w:firstRowFirstColumn="0" w:firstRowLastColumn="0" w:lastRowFirstColumn="0" w:lastRowLastColumn="0"/>
            <w:tcW w:w="7965" w:type="dxa"/>
            <w:gridSpan w:val="4"/>
            <w:tcBorders>
              <w:top w:val="single" w:sz="4" w:space="0" w:color="00000A"/>
              <w:left w:val="single" w:sz="4" w:space="0" w:color="00000A"/>
              <w:bottom w:val="single" w:sz="4" w:space="0" w:color="00000A"/>
              <w:right w:val="single" w:sz="4" w:space="0" w:color="FFFFFF"/>
            </w:tcBorders>
            <w:shd w:val="clear" w:color="auto" w:fill="D9D9D9" w:themeFill="background1" w:themeFillShade="D9"/>
          </w:tcPr>
          <w:p w14:paraId="70CA7ECB" w14:textId="77777777" w:rsidR="002D0849" w:rsidRPr="00F21E63" w:rsidRDefault="002D0849" w:rsidP="009530DA">
            <w:pPr>
              <w:spacing w:before="60" w:after="60"/>
              <w:jc w:val="left"/>
              <w:rPr>
                <w:u w:val="single"/>
              </w:rPr>
            </w:pPr>
            <w:r w:rsidRPr="00F21E63">
              <w:rPr>
                <w:rFonts w:eastAsiaTheme="minorHAnsi" w:cstheme="minorBidi"/>
                <w:szCs w:val="22"/>
                <w:u w:val="single"/>
                <w:lang w:eastAsia="en-US"/>
              </w:rPr>
              <w:t>Obecné</w:t>
            </w:r>
          </w:p>
        </w:tc>
        <w:tc>
          <w:tcPr>
            <w:tcW w:w="1318" w:type="dxa"/>
            <w:tcBorders>
              <w:top w:val="single" w:sz="4" w:space="0" w:color="00000A"/>
              <w:left w:val="single" w:sz="4" w:space="0" w:color="00000A"/>
              <w:bottom w:val="single" w:sz="4" w:space="0" w:color="00000A"/>
              <w:right w:val="single" w:sz="4" w:space="0" w:color="FFFFFF"/>
            </w:tcBorders>
            <w:shd w:val="clear" w:color="auto" w:fill="D9D9D9" w:themeFill="background1" w:themeFillShade="D9"/>
            <w:tcMar>
              <w:left w:w="117" w:type="dxa"/>
            </w:tcMar>
          </w:tcPr>
          <w:p w14:paraId="70CA7ECC" w14:textId="77777777" w:rsidR="002D0849" w:rsidRPr="00F21E63" w:rsidRDefault="002D0849" w:rsidP="009530DA">
            <w:pPr>
              <w:spacing w:before="60" w:after="60"/>
              <w:jc w:val="left"/>
              <w:cnfStyle w:val="000000000000" w:firstRow="0" w:lastRow="0" w:firstColumn="0" w:lastColumn="0" w:oddVBand="0" w:evenVBand="0" w:oddHBand="0" w:evenHBand="0" w:firstRowFirstColumn="0" w:firstRowLastColumn="0" w:lastRowFirstColumn="0" w:lastRowLastColumn="0"/>
              <w:rPr>
                <w:rFonts w:eastAsiaTheme="minorHAnsi" w:cstheme="minorBidi"/>
                <w:u w:val="single"/>
                <w:lang w:eastAsia="en-US"/>
              </w:rPr>
            </w:pPr>
          </w:p>
        </w:tc>
      </w:tr>
      <w:tr w:rsidR="005702A5" w:rsidRPr="00F21E63" w14:paraId="70CA7ED8" w14:textId="77777777" w:rsidTr="005702A5">
        <w:tc>
          <w:tcPr>
            <w:cnfStyle w:val="001000000000" w:firstRow="0" w:lastRow="0" w:firstColumn="1" w:lastColumn="0" w:oddVBand="0" w:evenVBand="0" w:oddHBand="0" w:evenHBand="0" w:firstRowFirstColumn="0" w:firstRowLastColumn="0" w:lastRowFirstColumn="0" w:lastRowLastColumn="0"/>
            <w:tcW w:w="1695" w:type="dxa"/>
            <w:tcBorders>
              <w:top w:val="single" w:sz="4" w:space="0" w:color="00000A"/>
              <w:left w:val="single" w:sz="4" w:space="0" w:color="00000A"/>
              <w:bottom w:val="single" w:sz="4" w:space="0" w:color="00000A"/>
              <w:right w:val="single" w:sz="4" w:space="0" w:color="FFFFFF"/>
            </w:tcBorders>
            <w:shd w:val="clear" w:color="auto" w:fill="F2F2F2" w:themeFill="background1" w:themeFillShade="F2"/>
          </w:tcPr>
          <w:p w14:paraId="70CA7ECE" w14:textId="77777777" w:rsidR="005702A5" w:rsidRPr="00F21E63" w:rsidRDefault="005702A5" w:rsidP="009530DA">
            <w:pPr>
              <w:spacing w:before="60" w:after="60"/>
              <w:jc w:val="left"/>
              <w:rPr>
                <w:rFonts w:eastAsiaTheme="minorHAnsi" w:cstheme="minorBidi"/>
                <w:lang w:eastAsia="en-US"/>
              </w:rPr>
            </w:pPr>
            <w:r w:rsidRPr="00F21E63">
              <w:rPr>
                <w:rFonts w:eastAsiaTheme="minorHAnsi" w:cstheme="minorBidi"/>
                <w:szCs w:val="22"/>
                <w:lang w:eastAsia="en-US"/>
              </w:rPr>
              <w:t>Monitorování sítě</w:t>
            </w:r>
          </w:p>
        </w:tc>
        <w:tc>
          <w:tcPr>
            <w:tcW w:w="36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ECF"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 xml:space="preserve">Schopnost analyzovat provoz ze SPAN portu centrálních </w:t>
            </w:r>
            <w:proofErr w:type="spellStart"/>
            <w:r w:rsidRPr="00F21E63">
              <w:rPr>
                <w:rFonts w:eastAsiaTheme="minorHAnsi" w:cstheme="minorBidi"/>
                <w:szCs w:val="22"/>
                <w:lang w:eastAsia="en-US"/>
              </w:rPr>
              <w:t>switchů</w:t>
            </w:r>
            <w:proofErr w:type="spellEnd"/>
            <w:r w:rsidRPr="00F21E63">
              <w:rPr>
                <w:rFonts w:eastAsiaTheme="minorHAnsi" w:cstheme="minorBidi"/>
                <w:szCs w:val="22"/>
                <w:lang w:eastAsia="en-US"/>
              </w:rPr>
              <w:t xml:space="preserve">, TAP </w:t>
            </w:r>
            <w:r w:rsidRPr="00F21E63">
              <w:rPr>
                <w:rFonts w:eastAsiaTheme="minorHAnsi" w:cstheme="minorBidi"/>
                <w:szCs w:val="22"/>
                <w:lang w:eastAsia="en-US"/>
              </w:rPr>
              <w:lastRenderedPageBreak/>
              <w:t xml:space="preserve">zařízení nebo zdrojů </w:t>
            </w:r>
            <w:proofErr w:type="spellStart"/>
            <w:r w:rsidRPr="00F21E63">
              <w:rPr>
                <w:rFonts w:eastAsiaTheme="minorHAnsi" w:cstheme="minorBidi"/>
                <w:szCs w:val="22"/>
                <w:lang w:eastAsia="en-US"/>
              </w:rPr>
              <w:t>NetFlow</w:t>
            </w:r>
            <w:proofErr w:type="spellEnd"/>
            <w:r w:rsidRPr="00F21E63">
              <w:rPr>
                <w:rFonts w:eastAsiaTheme="minorHAnsi" w:cstheme="minorBidi"/>
                <w:szCs w:val="22"/>
                <w:lang w:eastAsia="en-US"/>
              </w:rPr>
              <w:t xml:space="preserve">  dat.</w:t>
            </w:r>
          </w:p>
          <w:p w14:paraId="70CA7ED0"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 xml:space="preserve">Protokoly </w:t>
            </w:r>
            <w:proofErr w:type="spellStart"/>
            <w:r w:rsidRPr="00F21E63">
              <w:rPr>
                <w:rFonts w:eastAsiaTheme="minorHAnsi" w:cstheme="minorBidi"/>
                <w:szCs w:val="22"/>
                <w:lang w:eastAsia="en-US"/>
              </w:rPr>
              <w:t>NetFlow</w:t>
            </w:r>
            <w:proofErr w:type="spellEnd"/>
            <w:r w:rsidRPr="00F21E63">
              <w:rPr>
                <w:rFonts w:eastAsiaTheme="minorHAnsi" w:cstheme="minorBidi"/>
                <w:szCs w:val="22"/>
                <w:lang w:eastAsia="en-US"/>
              </w:rPr>
              <w:t xml:space="preserve"> v9 a IPFIX nebo </w:t>
            </w:r>
            <w:proofErr w:type="spellStart"/>
            <w:r w:rsidRPr="00F21E63">
              <w:rPr>
                <w:rFonts w:eastAsiaTheme="minorHAnsi" w:cstheme="minorBidi"/>
                <w:szCs w:val="22"/>
                <w:lang w:eastAsia="en-US"/>
              </w:rPr>
              <w:t>ekvivaletní</w:t>
            </w:r>
            <w:proofErr w:type="spellEnd"/>
            <w:r w:rsidRPr="00F21E63">
              <w:rPr>
                <w:rFonts w:eastAsiaTheme="minorHAnsi" w:cstheme="minorBidi"/>
                <w:szCs w:val="22"/>
                <w:lang w:eastAsia="en-US"/>
              </w:rPr>
              <w:t>.</w:t>
            </w:r>
          </w:p>
          <w:p w14:paraId="70CA7ED1"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Podpora pro IPv4, IPv6, VLAN, MPLS</w:t>
            </w:r>
          </w:p>
          <w:p w14:paraId="70CA7ED2"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 xml:space="preserve">Neviditelné na L3 vrstvě (monitorovací porty nemají IP, je zcela pasivní. </w:t>
            </w:r>
          </w:p>
          <w:p w14:paraId="70CA7ED3"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Zaznamenávání vybrané komunikace do formátu PCAP z celé sítě.</w:t>
            </w:r>
          </w:p>
          <w:p w14:paraId="70CA7ED4"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Řešení, které významným způsobem nezatíží datové linky zadavatele (nárůst provozu o max 5%)</w:t>
            </w:r>
          </w:p>
        </w:tc>
        <w:tc>
          <w:tcPr>
            <w:tcW w:w="1328"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ED5" w14:textId="07157F3C" w:rsidR="005702A5" w:rsidRPr="00F21E63" w:rsidRDefault="005702A5" w:rsidP="005702A5">
            <w:pPr>
              <w:pStyle w:val="Odrka"/>
              <w:spacing w:before="60" w:after="60"/>
              <w:ind w:left="360"/>
              <w:jc w:val="center"/>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802E45">
              <w:rPr>
                <w:rFonts w:asciiTheme="minorHAnsi" w:hAnsiTheme="minorHAnsi" w:cs="Tahoma"/>
                <w:b/>
                <w:szCs w:val="20"/>
                <w:highlight w:val="yellow"/>
              </w:rPr>
              <w:lastRenderedPageBreak/>
              <w:t>[vyplní účastník]</w:t>
            </w:r>
          </w:p>
        </w:tc>
        <w:tc>
          <w:tcPr>
            <w:tcW w:w="1330"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ED6" w14:textId="5EBEC523" w:rsidR="005702A5" w:rsidRPr="00F21E63" w:rsidRDefault="005702A5" w:rsidP="005702A5">
            <w:pPr>
              <w:pStyle w:val="Odrka"/>
              <w:spacing w:before="60" w:after="60"/>
              <w:ind w:left="360"/>
              <w:jc w:val="center"/>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802E45">
              <w:rPr>
                <w:rFonts w:asciiTheme="minorHAnsi" w:hAnsiTheme="minorHAnsi" w:cs="Tahoma"/>
                <w:b/>
                <w:szCs w:val="20"/>
                <w:highlight w:val="yellow"/>
              </w:rPr>
              <w:t>[vyplní účastník]</w:t>
            </w:r>
          </w:p>
        </w:tc>
        <w:tc>
          <w:tcPr>
            <w:tcW w:w="1318"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117" w:type="dxa"/>
            </w:tcMar>
          </w:tcPr>
          <w:p w14:paraId="70CA7ED7" w14:textId="77777777" w:rsidR="005702A5" w:rsidRPr="00F21E63" w:rsidRDefault="005702A5" w:rsidP="009530DA">
            <w:pPr>
              <w:pStyle w:val="Odrka"/>
              <w:spacing w:before="60" w:after="60"/>
              <w:ind w:left="3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iCs/>
                <w:szCs w:val="22"/>
                <w:lang w:eastAsia="en-US"/>
              </w:rPr>
              <w:t>public</w:t>
            </w:r>
          </w:p>
        </w:tc>
      </w:tr>
      <w:tr w:rsidR="00F21E63" w:rsidRPr="00F21E63" w14:paraId="70CA7EDB" w14:textId="77777777" w:rsidTr="005702A5">
        <w:tc>
          <w:tcPr>
            <w:cnfStyle w:val="001000000000" w:firstRow="0" w:lastRow="0" w:firstColumn="1" w:lastColumn="0" w:oddVBand="0" w:evenVBand="0" w:oddHBand="0" w:evenHBand="0" w:firstRowFirstColumn="0" w:firstRowLastColumn="0" w:lastRowFirstColumn="0" w:lastRowLastColumn="0"/>
            <w:tcW w:w="7965" w:type="dxa"/>
            <w:gridSpan w:val="4"/>
            <w:tcBorders>
              <w:top w:val="single" w:sz="4" w:space="0" w:color="00000A"/>
              <w:left w:val="single" w:sz="4" w:space="0" w:color="00000A"/>
              <w:bottom w:val="single" w:sz="4" w:space="0" w:color="00000A"/>
              <w:right w:val="single" w:sz="4" w:space="0" w:color="FFFFFF"/>
            </w:tcBorders>
            <w:shd w:val="clear" w:color="auto" w:fill="D9D9D9" w:themeFill="background1" w:themeFillShade="D9"/>
          </w:tcPr>
          <w:p w14:paraId="70CA7ED9" w14:textId="77777777" w:rsidR="002D0849" w:rsidRPr="00F21E63" w:rsidRDefault="002D0849" w:rsidP="009530DA">
            <w:pPr>
              <w:spacing w:before="60" w:after="60"/>
              <w:jc w:val="left"/>
              <w:rPr>
                <w:u w:val="single"/>
              </w:rPr>
            </w:pPr>
            <w:r w:rsidRPr="00F21E63">
              <w:rPr>
                <w:rFonts w:eastAsiaTheme="minorHAnsi" w:cstheme="minorBidi"/>
                <w:szCs w:val="22"/>
                <w:u w:val="single"/>
                <w:lang w:eastAsia="en-US"/>
              </w:rPr>
              <w:t>Komponenty</w:t>
            </w:r>
          </w:p>
        </w:tc>
        <w:tc>
          <w:tcPr>
            <w:tcW w:w="1318" w:type="dxa"/>
            <w:tcBorders>
              <w:top w:val="single" w:sz="4" w:space="0" w:color="00000A"/>
              <w:left w:val="single" w:sz="4" w:space="0" w:color="00000A"/>
              <w:bottom w:val="single" w:sz="4" w:space="0" w:color="00000A"/>
              <w:right w:val="single" w:sz="4" w:space="0" w:color="FFFFFF"/>
            </w:tcBorders>
            <w:shd w:val="clear" w:color="auto" w:fill="D9D9D9" w:themeFill="background1" w:themeFillShade="D9"/>
            <w:tcMar>
              <w:left w:w="117" w:type="dxa"/>
            </w:tcMar>
          </w:tcPr>
          <w:p w14:paraId="70CA7EDA" w14:textId="77777777" w:rsidR="002D0849" w:rsidRPr="00F21E63" w:rsidRDefault="002D0849" w:rsidP="009530DA">
            <w:pPr>
              <w:spacing w:before="60" w:after="60"/>
              <w:jc w:val="left"/>
              <w:cnfStyle w:val="000000000000" w:firstRow="0" w:lastRow="0" w:firstColumn="0" w:lastColumn="0" w:oddVBand="0" w:evenVBand="0" w:oddHBand="0" w:evenHBand="0" w:firstRowFirstColumn="0" w:firstRowLastColumn="0" w:lastRowFirstColumn="0" w:lastRowLastColumn="0"/>
              <w:rPr>
                <w:rFonts w:eastAsiaTheme="minorHAnsi" w:cstheme="minorBidi"/>
                <w:u w:val="single"/>
                <w:lang w:eastAsia="en-US"/>
              </w:rPr>
            </w:pPr>
          </w:p>
        </w:tc>
      </w:tr>
      <w:tr w:rsidR="005702A5" w:rsidRPr="00F21E63" w14:paraId="70CA7EF2" w14:textId="77777777" w:rsidTr="005702A5">
        <w:tc>
          <w:tcPr>
            <w:cnfStyle w:val="001000000000" w:firstRow="0" w:lastRow="0" w:firstColumn="1" w:lastColumn="0" w:oddVBand="0" w:evenVBand="0" w:oddHBand="0" w:evenHBand="0" w:firstRowFirstColumn="0" w:firstRowLastColumn="0" w:lastRowFirstColumn="0" w:lastRowLastColumn="0"/>
            <w:tcW w:w="1695" w:type="dxa"/>
            <w:tcBorders>
              <w:top w:val="single" w:sz="4" w:space="0" w:color="00000A"/>
              <w:left w:val="single" w:sz="4" w:space="0" w:color="00000A"/>
              <w:bottom w:val="single" w:sz="4" w:space="0" w:color="00000A"/>
              <w:right w:val="single" w:sz="4" w:space="0" w:color="FFFFFF"/>
            </w:tcBorders>
            <w:shd w:val="clear" w:color="auto" w:fill="F2F2F2" w:themeFill="background1" w:themeFillShade="F2"/>
          </w:tcPr>
          <w:p w14:paraId="70CA7EE4" w14:textId="77777777" w:rsidR="005702A5" w:rsidRPr="00F21E63" w:rsidRDefault="005702A5" w:rsidP="009530DA">
            <w:pPr>
              <w:spacing w:before="60" w:after="60"/>
              <w:jc w:val="left"/>
              <w:rPr>
                <w:rFonts w:eastAsiaTheme="minorHAnsi" w:cstheme="minorBidi"/>
                <w:lang w:eastAsia="en-US"/>
              </w:rPr>
            </w:pPr>
            <w:r w:rsidRPr="00F21E63">
              <w:rPr>
                <w:rFonts w:eastAsiaTheme="minorHAnsi" w:cstheme="minorBidi"/>
                <w:szCs w:val="22"/>
                <w:lang w:eastAsia="en-US"/>
              </w:rPr>
              <w:t xml:space="preserve">Modul </w:t>
            </w:r>
            <w:proofErr w:type="spellStart"/>
            <w:r w:rsidRPr="00F21E63">
              <w:rPr>
                <w:rFonts w:eastAsiaTheme="minorHAnsi" w:cstheme="minorBidi"/>
                <w:szCs w:val="22"/>
                <w:lang w:eastAsia="en-US"/>
              </w:rPr>
              <w:t>NetFlow</w:t>
            </w:r>
            <w:proofErr w:type="spellEnd"/>
            <w:r w:rsidRPr="00F21E63">
              <w:rPr>
                <w:rFonts w:eastAsiaTheme="minorHAnsi" w:cstheme="minorBidi"/>
                <w:szCs w:val="22"/>
                <w:lang w:eastAsia="en-US"/>
              </w:rPr>
              <w:t xml:space="preserve"> sonda</w:t>
            </w:r>
          </w:p>
        </w:tc>
        <w:tc>
          <w:tcPr>
            <w:tcW w:w="36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EE5"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2 kusy sondy</w:t>
            </w:r>
          </w:p>
          <w:p w14:paraId="70CA7EE6" w14:textId="243D694A"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Realizováno hardware komponentami s instalaci do 19“ racku, každá sonda max. 1RU.</w:t>
            </w:r>
            <w:bookmarkStart w:id="5" w:name="_GoBack"/>
            <w:bookmarkEnd w:id="5"/>
          </w:p>
          <w:p w14:paraId="70CA7EE7"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Zabezpečená vzdálená správa, dohled a konfigurace.</w:t>
            </w:r>
          </w:p>
          <w:p w14:paraId="70CA7EE8"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Podpora standardu NSEL, monitorování MAC adres.</w:t>
            </w:r>
          </w:p>
          <w:p w14:paraId="70CA7EE9"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Fyzická monitorovací rozhraní minimálně 2x 10Gbps pro každou sondu</w:t>
            </w:r>
          </w:p>
          <w:p w14:paraId="70CA7EEA"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 xml:space="preserve">Sondy poskytnou na každém monitorovacím portu monitorování v rychlosti 10 </w:t>
            </w:r>
            <w:proofErr w:type="spellStart"/>
            <w:r w:rsidRPr="00F21E63">
              <w:rPr>
                <w:rFonts w:eastAsiaTheme="minorHAnsi" w:cstheme="minorBidi"/>
                <w:szCs w:val="22"/>
                <w:lang w:eastAsia="en-US"/>
              </w:rPr>
              <w:t>Gbps</w:t>
            </w:r>
            <w:proofErr w:type="spellEnd"/>
            <w:r w:rsidRPr="00F21E63">
              <w:rPr>
                <w:rFonts w:eastAsiaTheme="minorHAnsi" w:cstheme="minorBidi"/>
                <w:szCs w:val="22"/>
                <w:lang w:eastAsia="en-US"/>
              </w:rPr>
              <w:t xml:space="preserve"> </w:t>
            </w:r>
          </w:p>
          <w:p w14:paraId="70CA7EEB"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Podpora pro příjem a analýzu HTTP/HTTPS provozu.</w:t>
            </w:r>
          </w:p>
          <w:p w14:paraId="70CA7EEC"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Pasivní zapojení monitorovacích portů přes TAP.</w:t>
            </w:r>
          </w:p>
          <w:p w14:paraId="70CA7EED"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 xml:space="preserve">Zpracování všech </w:t>
            </w:r>
            <w:proofErr w:type="spellStart"/>
            <w:r w:rsidRPr="00F21E63">
              <w:rPr>
                <w:rFonts w:eastAsiaTheme="minorHAnsi" w:cstheme="minorBidi"/>
                <w:szCs w:val="22"/>
                <w:lang w:eastAsia="en-US"/>
              </w:rPr>
              <w:t>FLOWs</w:t>
            </w:r>
            <w:proofErr w:type="spellEnd"/>
            <w:r w:rsidRPr="00F21E63">
              <w:rPr>
                <w:rFonts w:eastAsiaTheme="minorHAnsi" w:cstheme="minorBidi"/>
                <w:szCs w:val="22"/>
                <w:lang w:eastAsia="en-US"/>
              </w:rPr>
              <w:t xml:space="preserve"> – </w:t>
            </w:r>
            <w:proofErr w:type="spellStart"/>
            <w:r w:rsidRPr="00F21E63">
              <w:rPr>
                <w:rFonts w:eastAsiaTheme="minorHAnsi" w:cstheme="minorBidi"/>
                <w:szCs w:val="22"/>
                <w:lang w:eastAsia="en-US"/>
              </w:rPr>
              <w:t>nesamplované</w:t>
            </w:r>
            <w:proofErr w:type="spellEnd"/>
            <w:r w:rsidRPr="00F21E63">
              <w:rPr>
                <w:rFonts w:eastAsiaTheme="minorHAnsi" w:cstheme="minorBidi"/>
                <w:szCs w:val="22"/>
                <w:lang w:eastAsia="en-US"/>
              </w:rPr>
              <w:t>.</w:t>
            </w:r>
          </w:p>
          <w:p w14:paraId="70CA7EEE"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Monitoring zpoždění sítě a odezvy aplikace.</w:t>
            </w:r>
          </w:p>
        </w:tc>
        <w:tc>
          <w:tcPr>
            <w:tcW w:w="1328"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EEF" w14:textId="55E8496F" w:rsidR="005702A5" w:rsidRPr="00F21E63" w:rsidRDefault="005702A5" w:rsidP="005702A5">
            <w:pPr>
              <w:pStyle w:val="Odrka"/>
              <w:spacing w:before="60" w:after="60"/>
              <w:ind w:left="360"/>
              <w:jc w:val="center"/>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37425D">
              <w:rPr>
                <w:rFonts w:asciiTheme="minorHAnsi" w:hAnsiTheme="minorHAnsi" w:cs="Tahoma"/>
                <w:b/>
                <w:szCs w:val="20"/>
                <w:highlight w:val="yellow"/>
              </w:rPr>
              <w:t>[vyplní účastník]</w:t>
            </w:r>
          </w:p>
        </w:tc>
        <w:tc>
          <w:tcPr>
            <w:tcW w:w="1330"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EF0" w14:textId="4B56177E" w:rsidR="005702A5" w:rsidRPr="00F21E63" w:rsidRDefault="005702A5" w:rsidP="005702A5">
            <w:pPr>
              <w:pStyle w:val="Odrka"/>
              <w:spacing w:before="60" w:after="60"/>
              <w:ind w:left="360"/>
              <w:jc w:val="center"/>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37425D">
              <w:rPr>
                <w:rFonts w:asciiTheme="minorHAnsi" w:hAnsiTheme="minorHAnsi" w:cs="Tahoma"/>
                <w:b/>
                <w:szCs w:val="20"/>
                <w:highlight w:val="yellow"/>
              </w:rPr>
              <w:t>[vyplní účastník]</w:t>
            </w:r>
          </w:p>
        </w:tc>
        <w:tc>
          <w:tcPr>
            <w:tcW w:w="1318"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117" w:type="dxa"/>
            </w:tcMar>
          </w:tcPr>
          <w:p w14:paraId="70CA7EF1" w14:textId="77777777" w:rsidR="005702A5" w:rsidRPr="00F21E63" w:rsidRDefault="005702A5" w:rsidP="009530DA">
            <w:pPr>
              <w:pStyle w:val="Odrka"/>
              <w:spacing w:before="60" w:after="60"/>
              <w:ind w:left="3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iCs/>
                <w:szCs w:val="22"/>
                <w:lang w:eastAsia="en-US"/>
              </w:rPr>
              <w:t>public</w:t>
            </w:r>
          </w:p>
        </w:tc>
      </w:tr>
      <w:tr w:rsidR="005702A5" w:rsidRPr="00F21E63" w14:paraId="70CA7EFF" w14:textId="77777777" w:rsidTr="005702A5">
        <w:tc>
          <w:tcPr>
            <w:cnfStyle w:val="001000000000" w:firstRow="0" w:lastRow="0" w:firstColumn="1" w:lastColumn="0" w:oddVBand="0" w:evenVBand="0" w:oddHBand="0" w:evenHBand="0" w:firstRowFirstColumn="0" w:firstRowLastColumn="0" w:lastRowFirstColumn="0" w:lastRowLastColumn="0"/>
            <w:tcW w:w="1695" w:type="dxa"/>
            <w:tcBorders>
              <w:top w:val="single" w:sz="4" w:space="0" w:color="00000A"/>
              <w:left w:val="single" w:sz="4" w:space="0" w:color="00000A"/>
              <w:bottom w:val="single" w:sz="4" w:space="0" w:color="00000A"/>
              <w:right w:val="single" w:sz="4" w:space="0" w:color="FFFFFF"/>
            </w:tcBorders>
            <w:shd w:val="clear" w:color="auto" w:fill="F2F2F2" w:themeFill="background1" w:themeFillShade="F2"/>
          </w:tcPr>
          <w:p w14:paraId="70CA7EF3" w14:textId="77777777" w:rsidR="005702A5" w:rsidRPr="00F21E63" w:rsidRDefault="005702A5" w:rsidP="009530DA">
            <w:pPr>
              <w:spacing w:before="60" w:after="60"/>
              <w:jc w:val="left"/>
              <w:rPr>
                <w:rFonts w:eastAsiaTheme="minorHAnsi" w:cstheme="minorBidi"/>
                <w:lang w:eastAsia="en-US"/>
              </w:rPr>
            </w:pPr>
            <w:r w:rsidRPr="00F21E63">
              <w:rPr>
                <w:rFonts w:eastAsiaTheme="minorHAnsi" w:cstheme="minorBidi"/>
                <w:szCs w:val="22"/>
                <w:lang w:eastAsia="en-US"/>
              </w:rPr>
              <w:t>Modul detekce anomálií na síti</w:t>
            </w:r>
          </w:p>
        </w:tc>
        <w:tc>
          <w:tcPr>
            <w:tcW w:w="36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EF4"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Nástroj bude poskytován na kolektoru, kde bude dostupné grafické rozhraní a které bude i zdrojem pro reporting událostí pro rozšiřující službu SIEM.</w:t>
            </w:r>
          </w:p>
          <w:p w14:paraId="70CA7EF5"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Sběr a zpracování statistik o síťovém provozu.</w:t>
            </w:r>
          </w:p>
          <w:p w14:paraId="70CA7EF6"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lastRenderedPageBreak/>
              <w:t>Sbírání informací z </w:t>
            </w:r>
            <w:proofErr w:type="spellStart"/>
            <w:r w:rsidRPr="00F21E63">
              <w:rPr>
                <w:rFonts w:eastAsiaTheme="minorHAnsi" w:cstheme="minorBidi"/>
                <w:szCs w:val="22"/>
                <w:lang w:eastAsia="en-US"/>
              </w:rPr>
              <w:t>netflow</w:t>
            </w:r>
            <w:proofErr w:type="spellEnd"/>
            <w:r w:rsidRPr="00F21E63">
              <w:rPr>
                <w:rFonts w:eastAsiaTheme="minorHAnsi" w:cstheme="minorBidi"/>
                <w:szCs w:val="22"/>
                <w:lang w:eastAsia="en-US"/>
              </w:rPr>
              <w:t xml:space="preserve"> sond.</w:t>
            </w:r>
          </w:p>
          <w:p w14:paraId="70CA7EF7"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 xml:space="preserve">Detekce nežádoucích vzorů chování na síti (útoky, anomálie datového provozu, nežádoucí aplikace, detekce virů a </w:t>
            </w:r>
            <w:proofErr w:type="spellStart"/>
            <w:r w:rsidRPr="00F21E63">
              <w:rPr>
                <w:rFonts w:eastAsiaTheme="minorHAnsi" w:cstheme="minorBidi"/>
                <w:szCs w:val="22"/>
                <w:lang w:eastAsia="en-US"/>
              </w:rPr>
              <w:t>botnetů</w:t>
            </w:r>
            <w:proofErr w:type="spellEnd"/>
            <w:r w:rsidRPr="00F21E63">
              <w:rPr>
                <w:rFonts w:eastAsiaTheme="minorHAnsi" w:cstheme="minorBidi"/>
                <w:szCs w:val="22"/>
                <w:lang w:eastAsia="en-US"/>
              </w:rPr>
              <w:t xml:space="preserve"> ve vnitřní síti, detekce odchozího spamu, provozních problémů).</w:t>
            </w:r>
          </w:p>
          <w:p w14:paraId="70CA7EF8"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Detekce anomálií vzhledem k dlouhodobému profilu chování zařízení na síti.</w:t>
            </w:r>
          </w:p>
          <w:p w14:paraId="70CA7EF9"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Předdefinovaná sada pravidel pro odhalování obecných anomálií v síti.</w:t>
            </w:r>
          </w:p>
          <w:p w14:paraId="70CA7EFA"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 xml:space="preserve">Vyhodnocování na základě implementace standardu </w:t>
            </w:r>
            <w:proofErr w:type="spellStart"/>
            <w:r w:rsidRPr="00F21E63">
              <w:rPr>
                <w:rFonts w:eastAsiaTheme="minorHAnsi" w:cstheme="minorBidi"/>
                <w:szCs w:val="22"/>
                <w:lang w:eastAsia="en-US"/>
              </w:rPr>
              <w:t>Bidirectional</w:t>
            </w:r>
            <w:proofErr w:type="spellEnd"/>
            <w:r w:rsidRPr="00F21E63">
              <w:rPr>
                <w:rFonts w:eastAsiaTheme="minorHAnsi" w:cstheme="minorBidi"/>
                <w:szCs w:val="22"/>
                <w:lang w:eastAsia="en-US"/>
              </w:rPr>
              <w:t xml:space="preserve"> </w:t>
            </w:r>
            <w:proofErr w:type="spellStart"/>
            <w:r w:rsidRPr="00F21E63">
              <w:rPr>
                <w:rFonts w:eastAsiaTheme="minorHAnsi" w:cstheme="minorBidi"/>
                <w:szCs w:val="22"/>
                <w:lang w:eastAsia="en-US"/>
              </w:rPr>
              <w:t>flows</w:t>
            </w:r>
            <w:proofErr w:type="spellEnd"/>
            <w:r w:rsidRPr="00F21E63">
              <w:rPr>
                <w:rFonts w:eastAsiaTheme="minorHAnsi" w:cstheme="minorBidi"/>
                <w:szCs w:val="22"/>
                <w:lang w:eastAsia="en-US"/>
              </w:rPr>
              <w:t xml:space="preserve"> (RFC 5103).</w:t>
            </w:r>
          </w:p>
          <w:p w14:paraId="70CA7EFB"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Integrace informací ze služeb DNS, DHCP, WHOIS, geolokační služby.</w:t>
            </w:r>
          </w:p>
        </w:tc>
        <w:tc>
          <w:tcPr>
            <w:tcW w:w="1328"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EFC" w14:textId="3C9B701A" w:rsidR="005702A5" w:rsidRPr="00F21E63" w:rsidRDefault="005702A5" w:rsidP="005702A5">
            <w:pPr>
              <w:pStyle w:val="Odrka"/>
              <w:spacing w:before="60" w:after="60"/>
              <w:ind w:left="360"/>
              <w:jc w:val="center"/>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361D7D">
              <w:rPr>
                <w:rFonts w:asciiTheme="minorHAnsi" w:hAnsiTheme="minorHAnsi" w:cs="Tahoma"/>
                <w:b/>
                <w:szCs w:val="20"/>
                <w:highlight w:val="yellow"/>
              </w:rPr>
              <w:lastRenderedPageBreak/>
              <w:t>[vyplní účastník]</w:t>
            </w:r>
          </w:p>
        </w:tc>
        <w:tc>
          <w:tcPr>
            <w:tcW w:w="1330"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EFD" w14:textId="3228749B" w:rsidR="005702A5" w:rsidRPr="00F21E63" w:rsidRDefault="005702A5" w:rsidP="005702A5">
            <w:pPr>
              <w:pStyle w:val="Odrka"/>
              <w:spacing w:before="60" w:after="60"/>
              <w:ind w:left="360"/>
              <w:jc w:val="center"/>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361D7D">
              <w:rPr>
                <w:rFonts w:asciiTheme="minorHAnsi" w:hAnsiTheme="minorHAnsi" w:cs="Tahoma"/>
                <w:b/>
                <w:szCs w:val="20"/>
                <w:highlight w:val="yellow"/>
              </w:rPr>
              <w:t>[vyplní účastník]</w:t>
            </w:r>
          </w:p>
        </w:tc>
        <w:tc>
          <w:tcPr>
            <w:tcW w:w="1318"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117" w:type="dxa"/>
            </w:tcMar>
          </w:tcPr>
          <w:p w14:paraId="70CA7EFE" w14:textId="77777777" w:rsidR="005702A5" w:rsidRPr="00F21E63" w:rsidRDefault="005702A5" w:rsidP="009530DA">
            <w:pPr>
              <w:pStyle w:val="Odrka"/>
              <w:spacing w:before="60" w:after="60"/>
              <w:ind w:left="3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iCs/>
                <w:szCs w:val="22"/>
                <w:lang w:eastAsia="en-US"/>
              </w:rPr>
              <w:t>public</w:t>
            </w:r>
          </w:p>
        </w:tc>
      </w:tr>
      <w:tr w:rsidR="005702A5" w:rsidRPr="00F21E63" w14:paraId="70CA7F07" w14:textId="77777777" w:rsidTr="005702A5">
        <w:tc>
          <w:tcPr>
            <w:cnfStyle w:val="001000000000" w:firstRow="0" w:lastRow="0" w:firstColumn="1" w:lastColumn="0" w:oddVBand="0" w:evenVBand="0" w:oddHBand="0" w:evenHBand="0" w:firstRowFirstColumn="0" w:firstRowLastColumn="0" w:lastRowFirstColumn="0" w:lastRowLastColumn="0"/>
            <w:tcW w:w="1695" w:type="dxa"/>
            <w:tcBorders>
              <w:top w:val="single" w:sz="4" w:space="0" w:color="00000A"/>
              <w:left w:val="single" w:sz="4" w:space="0" w:color="00000A"/>
              <w:bottom w:val="single" w:sz="4" w:space="0" w:color="00000A"/>
              <w:right w:val="single" w:sz="4" w:space="0" w:color="FFFFFF"/>
            </w:tcBorders>
            <w:shd w:val="clear" w:color="auto" w:fill="F2F2F2" w:themeFill="background1" w:themeFillShade="F2"/>
          </w:tcPr>
          <w:p w14:paraId="70CA7F00" w14:textId="77777777" w:rsidR="005702A5" w:rsidRPr="00F21E63" w:rsidRDefault="005702A5" w:rsidP="009530DA">
            <w:pPr>
              <w:spacing w:before="60" w:after="60"/>
              <w:jc w:val="left"/>
              <w:rPr>
                <w:rFonts w:eastAsiaTheme="minorHAnsi" w:cstheme="minorBidi"/>
                <w:lang w:eastAsia="en-US"/>
              </w:rPr>
            </w:pPr>
            <w:r w:rsidRPr="00F21E63">
              <w:rPr>
                <w:rFonts w:eastAsiaTheme="minorHAnsi" w:cstheme="minorBidi"/>
                <w:szCs w:val="22"/>
                <w:lang w:eastAsia="en-US"/>
              </w:rPr>
              <w:t>Modul analýzy a monitorování komunikace aplikací a systémů</w:t>
            </w:r>
          </w:p>
        </w:tc>
        <w:tc>
          <w:tcPr>
            <w:tcW w:w="36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F01" w14:textId="050EF68B"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Pro naplnění zákona č.1</w:t>
            </w:r>
            <w:r>
              <w:rPr>
                <w:rFonts w:eastAsiaTheme="minorHAnsi" w:cstheme="minorBidi"/>
                <w:szCs w:val="22"/>
                <w:lang w:eastAsia="en-US"/>
              </w:rPr>
              <w:t>10</w:t>
            </w:r>
            <w:r w:rsidRPr="00F21E63">
              <w:rPr>
                <w:rFonts w:eastAsiaTheme="minorHAnsi" w:cstheme="minorBidi"/>
                <w:szCs w:val="22"/>
                <w:lang w:eastAsia="en-US"/>
              </w:rPr>
              <w:t>/20</w:t>
            </w:r>
            <w:r>
              <w:rPr>
                <w:rFonts w:eastAsiaTheme="minorHAnsi" w:cstheme="minorBidi"/>
                <w:szCs w:val="22"/>
                <w:lang w:eastAsia="en-US"/>
              </w:rPr>
              <w:t>19</w:t>
            </w:r>
            <w:r w:rsidRPr="00F21E63">
              <w:rPr>
                <w:rFonts w:eastAsiaTheme="minorHAnsi" w:cstheme="minorBidi"/>
                <w:szCs w:val="22"/>
                <w:lang w:eastAsia="en-US"/>
              </w:rPr>
              <w:t xml:space="preserve"> Sb.</w:t>
            </w:r>
            <w:r>
              <w:rPr>
                <w:rFonts w:eastAsiaTheme="minorHAnsi" w:cstheme="minorBidi"/>
                <w:szCs w:val="22"/>
                <w:lang w:eastAsia="en-US"/>
              </w:rPr>
              <w:t xml:space="preserve"> Zákon o zpracování osobních údajů</w:t>
            </w:r>
            <w:r w:rsidRPr="00F21E63">
              <w:rPr>
                <w:rFonts w:eastAsiaTheme="minorHAnsi" w:cstheme="minorBidi"/>
                <w:szCs w:val="22"/>
                <w:lang w:eastAsia="en-US"/>
              </w:rPr>
              <w:t xml:space="preserve"> v aktuálním znění má řešení detekovat a lokalizovat aktuální změny komunikace systémů, aplikací a uživatelů pracujících se zákonně klasifikovanými informacemi, tj.: </w:t>
            </w:r>
          </w:p>
          <w:p w14:paraId="70CA7F02" w14:textId="77777777" w:rsidR="005702A5" w:rsidRPr="00F21E63" w:rsidRDefault="005702A5" w:rsidP="009530DA">
            <w:pPr>
              <w:numPr>
                <w:ilvl w:val="1"/>
                <w:numId w:val="1"/>
              </w:numPr>
              <w:spacing w:before="60" w:after="60" w:line="259" w:lineRule="auto"/>
              <w:ind w:left="1434" w:hanging="357"/>
              <w:contextualSpacing/>
              <w:cnfStyle w:val="000000000000" w:firstRow="0" w:lastRow="0" w:firstColumn="0" w:lastColumn="0" w:oddVBand="0" w:evenVBand="0" w:oddHBand="0" w:evenHBand="0" w:firstRowFirstColumn="0" w:firstRowLastColumn="0" w:lastRowFirstColumn="0" w:lastRowLastColumn="0"/>
            </w:pPr>
            <w:r w:rsidRPr="00F21E63">
              <w:t>Sledování komunikace systémů</w:t>
            </w:r>
          </w:p>
          <w:p w14:paraId="70CA7F03" w14:textId="77777777" w:rsidR="005702A5" w:rsidRPr="00F21E63" w:rsidRDefault="005702A5" w:rsidP="009530DA">
            <w:pPr>
              <w:numPr>
                <w:ilvl w:val="1"/>
                <w:numId w:val="1"/>
              </w:numPr>
              <w:spacing w:before="60" w:after="60" w:line="259" w:lineRule="auto"/>
              <w:ind w:left="1434" w:hanging="357"/>
              <w:contextualSpacing/>
              <w:cnfStyle w:val="000000000000" w:firstRow="0" w:lastRow="0" w:firstColumn="0" w:lastColumn="0" w:oddVBand="0" w:evenVBand="0" w:oddHBand="0" w:evenHBand="0" w:firstRowFirstColumn="0" w:firstRowLastColumn="0" w:lastRowFirstColumn="0" w:lastRowLastColumn="0"/>
              <w:rPr>
                <w:rFonts w:eastAsiaTheme="minorHAnsi" w:cstheme="minorBidi"/>
                <w:lang w:eastAsia="en-US"/>
              </w:rPr>
            </w:pPr>
            <w:r w:rsidRPr="00F21E63">
              <w:t>Sledování komunikace aplikací</w:t>
            </w:r>
          </w:p>
        </w:tc>
        <w:tc>
          <w:tcPr>
            <w:tcW w:w="1328"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F04" w14:textId="3F9E10D0" w:rsidR="005702A5" w:rsidRPr="00F21E63" w:rsidRDefault="005702A5" w:rsidP="005702A5">
            <w:pPr>
              <w:pStyle w:val="Odrka"/>
              <w:spacing w:before="60" w:after="60"/>
              <w:ind w:left="360"/>
              <w:jc w:val="center"/>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3C1459">
              <w:rPr>
                <w:rFonts w:asciiTheme="minorHAnsi" w:hAnsiTheme="minorHAnsi" w:cs="Tahoma"/>
                <w:b/>
                <w:szCs w:val="20"/>
                <w:highlight w:val="yellow"/>
              </w:rPr>
              <w:t>[vyplní účastník]</w:t>
            </w:r>
          </w:p>
        </w:tc>
        <w:tc>
          <w:tcPr>
            <w:tcW w:w="1330"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F05" w14:textId="2DF7D7CD" w:rsidR="005702A5" w:rsidRPr="00F21E63" w:rsidRDefault="005702A5" w:rsidP="005702A5">
            <w:pPr>
              <w:pStyle w:val="Odrka"/>
              <w:spacing w:before="60" w:after="60"/>
              <w:ind w:left="360"/>
              <w:jc w:val="center"/>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3C1459">
              <w:rPr>
                <w:rFonts w:asciiTheme="minorHAnsi" w:hAnsiTheme="minorHAnsi" w:cs="Tahoma"/>
                <w:b/>
                <w:szCs w:val="20"/>
                <w:highlight w:val="yellow"/>
              </w:rPr>
              <w:t>[vyplní účastník]</w:t>
            </w:r>
          </w:p>
        </w:tc>
        <w:tc>
          <w:tcPr>
            <w:tcW w:w="1318"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117" w:type="dxa"/>
            </w:tcMar>
          </w:tcPr>
          <w:p w14:paraId="70CA7F06" w14:textId="77777777" w:rsidR="005702A5" w:rsidRPr="00F21E63" w:rsidRDefault="005702A5" w:rsidP="009530DA">
            <w:pPr>
              <w:pStyle w:val="Odrka"/>
              <w:spacing w:before="60" w:after="60"/>
              <w:ind w:left="3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iCs/>
                <w:szCs w:val="22"/>
                <w:lang w:eastAsia="en-US"/>
              </w:rPr>
              <w:t>public</w:t>
            </w:r>
          </w:p>
        </w:tc>
      </w:tr>
      <w:tr w:rsidR="005702A5" w:rsidRPr="00F21E63" w14:paraId="70CA7F0E" w14:textId="77777777" w:rsidTr="005702A5">
        <w:tc>
          <w:tcPr>
            <w:cnfStyle w:val="001000000000" w:firstRow="0" w:lastRow="0" w:firstColumn="1" w:lastColumn="0" w:oddVBand="0" w:evenVBand="0" w:oddHBand="0" w:evenHBand="0" w:firstRowFirstColumn="0" w:firstRowLastColumn="0" w:lastRowFirstColumn="0" w:lastRowLastColumn="0"/>
            <w:tcW w:w="1695" w:type="dxa"/>
            <w:tcBorders>
              <w:top w:val="single" w:sz="4" w:space="0" w:color="00000A"/>
              <w:left w:val="single" w:sz="4" w:space="0" w:color="00000A"/>
              <w:bottom w:val="single" w:sz="4" w:space="0" w:color="00000A"/>
              <w:right w:val="single" w:sz="4" w:space="0" w:color="FFFFFF"/>
            </w:tcBorders>
            <w:shd w:val="clear" w:color="auto" w:fill="F2F2F2" w:themeFill="background1" w:themeFillShade="F2"/>
          </w:tcPr>
          <w:p w14:paraId="70CA7F08" w14:textId="77777777" w:rsidR="005702A5" w:rsidRPr="00F21E63" w:rsidRDefault="005702A5" w:rsidP="009530DA">
            <w:pPr>
              <w:spacing w:before="60" w:after="60"/>
              <w:jc w:val="left"/>
              <w:rPr>
                <w:rFonts w:eastAsiaTheme="minorHAnsi" w:cstheme="minorBidi"/>
                <w:lang w:eastAsia="en-US"/>
              </w:rPr>
            </w:pPr>
            <w:r w:rsidRPr="00F21E63">
              <w:rPr>
                <w:rFonts w:eastAsiaTheme="minorHAnsi" w:cstheme="minorBidi"/>
                <w:szCs w:val="22"/>
                <w:lang w:eastAsia="en-US"/>
              </w:rPr>
              <w:t>Modul analýzy a monitorování výkonosti</w:t>
            </w:r>
          </w:p>
        </w:tc>
        <w:tc>
          <w:tcPr>
            <w:tcW w:w="36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F09" w14:textId="77777777" w:rsidR="005702A5" w:rsidRPr="00F21E63" w:rsidRDefault="005702A5" w:rsidP="009530DA">
            <w:pPr>
              <w:pStyle w:val="Odrka"/>
              <w:numPr>
                <w:ilvl w:val="0"/>
                <w:numId w:val="1"/>
              </w:numPr>
              <w:spacing w:before="60" w:after="60"/>
              <w:ind w:left="714" w:hanging="357"/>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 xml:space="preserve">Sledování provozní výkonnosti datové sítě, minimálně </w:t>
            </w:r>
            <w:proofErr w:type="spellStart"/>
            <w:r w:rsidRPr="00F21E63">
              <w:rPr>
                <w:rFonts w:eastAsiaTheme="minorHAnsi" w:cstheme="minorBidi"/>
                <w:szCs w:val="22"/>
                <w:lang w:eastAsia="en-US"/>
              </w:rPr>
              <w:t>Round</w:t>
            </w:r>
            <w:proofErr w:type="spellEnd"/>
            <w:r w:rsidRPr="00F21E63">
              <w:rPr>
                <w:rFonts w:eastAsiaTheme="minorHAnsi" w:cstheme="minorBidi"/>
                <w:szCs w:val="22"/>
                <w:lang w:eastAsia="en-US"/>
              </w:rPr>
              <w:t xml:space="preserve"> </w:t>
            </w:r>
            <w:proofErr w:type="spellStart"/>
            <w:r w:rsidRPr="00F21E63">
              <w:rPr>
                <w:rFonts w:eastAsiaTheme="minorHAnsi" w:cstheme="minorBidi"/>
                <w:szCs w:val="22"/>
                <w:lang w:eastAsia="en-US"/>
              </w:rPr>
              <w:t>Trip</w:t>
            </w:r>
            <w:proofErr w:type="spellEnd"/>
            <w:r w:rsidRPr="00F21E63">
              <w:rPr>
                <w:rFonts w:eastAsiaTheme="minorHAnsi" w:cstheme="minorBidi"/>
                <w:szCs w:val="22"/>
                <w:lang w:eastAsia="en-US"/>
              </w:rPr>
              <w:t xml:space="preserve"> </w:t>
            </w:r>
            <w:proofErr w:type="spellStart"/>
            <w:r w:rsidRPr="00F21E63">
              <w:rPr>
                <w:rFonts w:eastAsiaTheme="minorHAnsi" w:cstheme="minorBidi"/>
                <w:szCs w:val="22"/>
                <w:lang w:eastAsia="en-US"/>
              </w:rPr>
              <w:t>Time</w:t>
            </w:r>
            <w:proofErr w:type="spellEnd"/>
          </w:p>
          <w:p w14:paraId="70CA7F0A"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pPr>
            <w:r w:rsidRPr="00F21E63">
              <w:rPr>
                <w:rFonts w:eastAsiaTheme="minorHAnsi" w:cstheme="minorBidi"/>
                <w:szCs w:val="22"/>
                <w:lang w:eastAsia="en-US"/>
              </w:rPr>
              <w:t>Sledování provozní výkonnosti všech aplikací z provozu datové sítě, především reakce databází a WWW strojů.</w:t>
            </w:r>
          </w:p>
        </w:tc>
        <w:tc>
          <w:tcPr>
            <w:tcW w:w="1328"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F0B" w14:textId="22122658" w:rsidR="005702A5" w:rsidRPr="00F21E63" w:rsidRDefault="005702A5" w:rsidP="005702A5">
            <w:pPr>
              <w:pStyle w:val="Odrka"/>
              <w:spacing w:before="60" w:after="60"/>
              <w:ind w:left="360"/>
              <w:jc w:val="center"/>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2A3B00">
              <w:rPr>
                <w:rFonts w:asciiTheme="minorHAnsi" w:hAnsiTheme="minorHAnsi" w:cs="Tahoma"/>
                <w:b/>
                <w:szCs w:val="20"/>
                <w:highlight w:val="yellow"/>
              </w:rPr>
              <w:t>[vyplní účastník]</w:t>
            </w:r>
          </w:p>
        </w:tc>
        <w:tc>
          <w:tcPr>
            <w:tcW w:w="1330"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F0C" w14:textId="2D55B2A5" w:rsidR="005702A5" w:rsidRPr="00F21E63" w:rsidRDefault="005702A5" w:rsidP="005702A5">
            <w:pPr>
              <w:pStyle w:val="Odrka"/>
              <w:spacing w:before="60" w:after="60"/>
              <w:ind w:left="360"/>
              <w:jc w:val="center"/>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2A3B00">
              <w:rPr>
                <w:rFonts w:asciiTheme="minorHAnsi" w:hAnsiTheme="minorHAnsi" w:cs="Tahoma"/>
                <w:b/>
                <w:szCs w:val="20"/>
                <w:highlight w:val="yellow"/>
              </w:rPr>
              <w:t>[vyplní účastník]</w:t>
            </w:r>
          </w:p>
        </w:tc>
        <w:tc>
          <w:tcPr>
            <w:tcW w:w="1318"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117" w:type="dxa"/>
            </w:tcMar>
          </w:tcPr>
          <w:p w14:paraId="70CA7F0D" w14:textId="77777777" w:rsidR="005702A5" w:rsidRPr="00F21E63" w:rsidRDefault="005702A5" w:rsidP="009530DA">
            <w:pPr>
              <w:pStyle w:val="Odrka"/>
              <w:spacing w:before="60" w:after="60"/>
              <w:ind w:left="3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iCs/>
                <w:szCs w:val="22"/>
                <w:lang w:eastAsia="en-US"/>
              </w:rPr>
              <w:t>public</w:t>
            </w:r>
          </w:p>
        </w:tc>
      </w:tr>
      <w:tr w:rsidR="00F21E63" w:rsidRPr="00F21E63" w14:paraId="70CA7F11" w14:textId="77777777" w:rsidTr="005702A5">
        <w:tc>
          <w:tcPr>
            <w:cnfStyle w:val="001000000000" w:firstRow="0" w:lastRow="0" w:firstColumn="1" w:lastColumn="0" w:oddVBand="0" w:evenVBand="0" w:oddHBand="0" w:evenHBand="0" w:firstRowFirstColumn="0" w:firstRowLastColumn="0" w:lastRowFirstColumn="0" w:lastRowLastColumn="0"/>
            <w:tcW w:w="7965" w:type="dxa"/>
            <w:gridSpan w:val="4"/>
            <w:tcBorders>
              <w:top w:val="single" w:sz="4" w:space="0" w:color="00000A"/>
              <w:left w:val="single" w:sz="4" w:space="0" w:color="00000A"/>
              <w:bottom w:val="single" w:sz="4" w:space="0" w:color="00000A"/>
              <w:right w:val="single" w:sz="4" w:space="0" w:color="FFFFFF"/>
            </w:tcBorders>
            <w:shd w:val="clear" w:color="auto" w:fill="D9D9D9" w:themeFill="background1" w:themeFillShade="D9"/>
          </w:tcPr>
          <w:p w14:paraId="70CA7F0F" w14:textId="77777777" w:rsidR="002D0849" w:rsidRPr="00F21E63" w:rsidRDefault="002D0849" w:rsidP="009530DA">
            <w:pPr>
              <w:spacing w:before="60" w:after="60"/>
              <w:jc w:val="left"/>
              <w:rPr>
                <w:u w:val="single"/>
              </w:rPr>
            </w:pPr>
            <w:r w:rsidRPr="00F21E63">
              <w:rPr>
                <w:rFonts w:eastAsiaTheme="minorHAnsi" w:cstheme="minorBidi"/>
                <w:szCs w:val="22"/>
                <w:u w:val="single"/>
                <w:lang w:eastAsia="en-US"/>
              </w:rPr>
              <w:t>Správa</w:t>
            </w:r>
          </w:p>
        </w:tc>
        <w:tc>
          <w:tcPr>
            <w:tcW w:w="1318" w:type="dxa"/>
            <w:tcBorders>
              <w:top w:val="single" w:sz="4" w:space="0" w:color="00000A"/>
              <w:left w:val="single" w:sz="4" w:space="0" w:color="00000A"/>
              <w:bottom w:val="single" w:sz="4" w:space="0" w:color="00000A"/>
              <w:right w:val="single" w:sz="4" w:space="0" w:color="FFFFFF"/>
            </w:tcBorders>
            <w:shd w:val="clear" w:color="auto" w:fill="D9D9D9" w:themeFill="background1" w:themeFillShade="D9"/>
            <w:tcMar>
              <w:left w:w="117" w:type="dxa"/>
            </w:tcMar>
          </w:tcPr>
          <w:p w14:paraId="70CA7F10" w14:textId="77777777" w:rsidR="002D0849" w:rsidRPr="00F21E63" w:rsidRDefault="002D0849" w:rsidP="009530DA">
            <w:pPr>
              <w:spacing w:before="60" w:after="60"/>
              <w:jc w:val="left"/>
              <w:cnfStyle w:val="000000000000" w:firstRow="0" w:lastRow="0" w:firstColumn="0" w:lastColumn="0" w:oddVBand="0" w:evenVBand="0" w:oddHBand="0" w:evenHBand="0" w:firstRowFirstColumn="0" w:firstRowLastColumn="0" w:lastRowFirstColumn="0" w:lastRowLastColumn="0"/>
              <w:rPr>
                <w:rFonts w:eastAsiaTheme="minorHAnsi" w:cstheme="minorBidi"/>
                <w:u w:val="single"/>
                <w:lang w:eastAsia="en-US"/>
              </w:rPr>
            </w:pPr>
          </w:p>
        </w:tc>
      </w:tr>
      <w:tr w:rsidR="005702A5" w:rsidRPr="00F21E63" w14:paraId="70CA7F17" w14:textId="77777777" w:rsidTr="005702A5">
        <w:tc>
          <w:tcPr>
            <w:cnfStyle w:val="001000000000" w:firstRow="0" w:lastRow="0" w:firstColumn="1" w:lastColumn="0" w:oddVBand="0" w:evenVBand="0" w:oddHBand="0" w:evenHBand="0" w:firstRowFirstColumn="0" w:firstRowLastColumn="0" w:lastRowFirstColumn="0" w:lastRowLastColumn="0"/>
            <w:tcW w:w="1695" w:type="dxa"/>
            <w:tcBorders>
              <w:top w:val="single" w:sz="4" w:space="0" w:color="00000A"/>
              <w:left w:val="single" w:sz="4" w:space="0" w:color="00000A"/>
              <w:bottom w:val="single" w:sz="4" w:space="0" w:color="00000A"/>
              <w:right w:val="single" w:sz="4" w:space="0" w:color="FFFFFF"/>
            </w:tcBorders>
            <w:shd w:val="clear" w:color="auto" w:fill="F2F2F2" w:themeFill="background1" w:themeFillShade="F2"/>
          </w:tcPr>
          <w:p w14:paraId="70CA7F12" w14:textId="77777777" w:rsidR="005702A5" w:rsidRPr="00F21E63" w:rsidRDefault="005702A5" w:rsidP="009530DA">
            <w:pPr>
              <w:spacing w:before="60" w:after="60"/>
              <w:jc w:val="left"/>
              <w:rPr>
                <w:rFonts w:eastAsiaTheme="minorHAnsi" w:cstheme="minorBidi"/>
                <w:lang w:eastAsia="en-US"/>
              </w:rPr>
            </w:pPr>
            <w:r w:rsidRPr="00F21E63">
              <w:rPr>
                <w:rFonts w:eastAsiaTheme="minorHAnsi" w:cstheme="minorBidi"/>
                <w:szCs w:val="22"/>
                <w:lang w:eastAsia="en-US"/>
              </w:rPr>
              <w:t>Víceuživatelský přístup</w:t>
            </w:r>
          </w:p>
        </w:tc>
        <w:tc>
          <w:tcPr>
            <w:tcW w:w="36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F13"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Možnost definovat k jakým datům má jednotlivý uživatel přístup i v jednotlivých aplikačních modulech.</w:t>
            </w:r>
          </w:p>
        </w:tc>
        <w:tc>
          <w:tcPr>
            <w:tcW w:w="1328"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F14" w14:textId="193C0C32" w:rsidR="005702A5" w:rsidRPr="00F21E63" w:rsidRDefault="005702A5" w:rsidP="005702A5">
            <w:pPr>
              <w:pStyle w:val="Odrka"/>
              <w:spacing w:before="60" w:after="60"/>
              <w:ind w:left="360"/>
              <w:jc w:val="center"/>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341EFC">
              <w:rPr>
                <w:rFonts w:asciiTheme="minorHAnsi" w:hAnsiTheme="minorHAnsi" w:cs="Tahoma"/>
                <w:b/>
                <w:szCs w:val="20"/>
                <w:highlight w:val="yellow"/>
              </w:rPr>
              <w:t>[vyplní účastník]</w:t>
            </w:r>
          </w:p>
        </w:tc>
        <w:tc>
          <w:tcPr>
            <w:tcW w:w="1330"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F15" w14:textId="1829A4A0" w:rsidR="005702A5" w:rsidRPr="00F21E63" w:rsidRDefault="005702A5" w:rsidP="005702A5">
            <w:pPr>
              <w:pStyle w:val="Odrka"/>
              <w:spacing w:before="60" w:after="60"/>
              <w:ind w:left="360"/>
              <w:jc w:val="center"/>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341EFC">
              <w:rPr>
                <w:rFonts w:asciiTheme="minorHAnsi" w:hAnsiTheme="minorHAnsi" w:cs="Tahoma"/>
                <w:b/>
                <w:szCs w:val="20"/>
                <w:highlight w:val="yellow"/>
              </w:rPr>
              <w:t>[vyplní účastník]</w:t>
            </w:r>
          </w:p>
        </w:tc>
        <w:tc>
          <w:tcPr>
            <w:tcW w:w="1318"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117" w:type="dxa"/>
            </w:tcMar>
          </w:tcPr>
          <w:p w14:paraId="70CA7F16" w14:textId="77777777" w:rsidR="005702A5" w:rsidRPr="00F21E63" w:rsidRDefault="005702A5" w:rsidP="009530DA">
            <w:pPr>
              <w:pStyle w:val="Odrka"/>
              <w:spacing w:before="60" w:after="60"/>
              <w:ind w:left="3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iCs/>
                <w:szCs w:val="22"/>
                <w:lang w:eastAsia="en-US"/>
              </w:rPr>
              <w:t>public</w:t>
            </w:r>
          </w:p>
        </w:tc>
      </w:tr>
      <w:tr w:rsidR="005702A5" w:rsidRPr="00F21E63" w14:paraId="70CA7F1E" w14:textId="77777777" w:rsidTr="005702A5">
        <w:tc>
          <w:tcPr>
            <w:cnfStyle w:val="001000000000" w:firstRow="0" w:lastRow="0" w:firstColumn="1" w:lastColumn="0" w:oddVBand="0" w:evenVBand="0" w:oddHBand="0" w:evenHBand="0" w:firstRowFirstColumn="0" w:firstRowLastColumn="0" w:lastRowFirstColumn="0" w:lastRowLastColumn="0"/>
            <w:tcW w:w="1695" w:type="dxa"/>
            <w:tcBorders>
              <w:top w:val="single" w:sz="4" w:space="0" w:color="00000A"/>
              <w:left w:val="single" w:sz="4" w:space="0" w:color="00000A"/>
              <w:bottom w:val="single" w:sz="4" w:space="0" w:color="00000A"/>
              <w:right w:val="single" w:sz="4" w:space="0" w:color="FFFFFF"/>
            </w:tcBorders>
            <w:shd w:val="clear" w:color="auto" w:fill="F2F2F2" w:themeFill="background1" w:themeFillShade="F2"/>
          </w:tcPr>
          <w:p w14:paraId="70CA7F18" w14:textId="77777777" w:rsidR="005702A5" w:rsidRPr="00F21E63" w:rsidRDefault="005702A5" w:rsidP="009530DA">
            <w:pPr>
              <w:spacing w:before="60" w:after="60"/>
              <w:jc w:val="left"/>
              <w:rPr>
                <w:rFonts w:eastAsiaTheme="minorHAnsi" w:cstheme="minorBidi"/>
                <w:lang w:eastAsia="en-US"/>
              </w:rPr>
            </w:pPr>
            <w:r w:rsidRPr="00F21E63">
              <w:rPr>
                <w:rFonts w:eastAsiaTheme="minorHAnsi" w:cstheme="minorBidi"/>
                <w:szCs w:val="22"/>
                <w:lang w:eastAsia="en-US"/>
              </w:rPr>
              <w:lastRenderedPageBreak/>
              <w:t>Webové rozhraní</w:t>
            </w:r>
          </w:p>
        </w:tc>
        <w:tc>
          <w:tcPr>
            <w:tcW w:w="36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F19"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Uživatelsky definovat dashboard.</w:t>
            </w:r>
          </w:p>
          <w:p w14:paraId="70CA7F1A"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Správu provádět prostřednictvím webového rozhraní.</w:t>
            </w:r>
          </w:p>
        </w:tc>
        <w:tc>
          <w:tcPr>
            <w:tcW w:w="1328"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F1B" w14:textId="2FAC882C" w:rsidR="005702A5" w:rsidRPr="00F21E63" w:rsidRDefault="005702A5" w:rsidP="005702A5">
            <w:pPr>
              <w:pStyle w:val="Odrka"/>
              <w:spacing w:before="60" w:after="60"/>
              <w:ind w:left="360"/>
              <w:jc w:val="center"/>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341EFC">
              <w:rPr>
                <w:rFonts w:asciiTheme="minorHAnsi" w:hAnsiTheme="minorHAnsi" w:cs="Tahoma"/>
                <w:b/>
                <w:szCs w:val="20"/>
                <w:highlight w:val="yellow"/>
              </w:rPr>
              <w:t>[vyplní účastník]</w:t>
            </w:r>
          </w:p>
        </w:tc>
        <w:tc>
          <w:tcPr>
            <w:tcW w:w="1330"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F1C" w14:textId="109D4101" w:rsidR="005702A5" w:rsidRPr="00F21E63" w:rsidRDefault="005702A5" w:rsidP="005702A5">
            <w:pPr>
              <w:pStyle w:val="Odrka"/>
              <w:spacing w:before="60" w:after="60"/>
              <w:ind w:left="360"/>
              <w:jc w:val="center"/>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341EFC">
              <w:rPr>
                <w:rFonts w:asciiTheme="minorHAnsi" w:hAnsiTheme="minorHAnsi" w:cs="Tahoma"/>
                <w:b/>
                <w:szCs w:val="20"/>
                <w:highlight w:val="yellow"/>
              </w:rPr>
              <w:t>[vyplní účastník]</w:t>
            </w:r>
          </w:p>
        </w:tc>
        <w:tc>
          <w:tcPr>
            <w:tcW w:w="1318"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117" w:type="dxa"/>
            </w:tcMar>
          </w:tcPr>
          <w:p w14:paraId="70CA7F1D" w14:textId="77777777" w:rsidR="005702A5" w:rsidRPr="00F21E63" w:rsidRDefault="005702A5" w:rsidP="009530DA">
            <w:pPr>
              <w:pStyle w:val="Odrka"/>
              <w:spacing w:before="60" w:after="60"/>
              <w:ind w:left="3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iCs/>
                <w:szCs w:val="22"/>
                <w:lang w:eastAsia="en-US"/>
              </w:rPr>
              <w:t>public</w:t>
            </w:r>
          </w:p>
        </w:tc>
      </w:tr>
      <w:tr w:rsidR="005702A5" w:rsidRPr="00F21E63" w14:paraId="70CA7F24" w14:textId="77777777" w:rsidTr="005702A5">
        <w:tc>
          <w:tcPr>
            <w:cnfStyle w:val="001000000000" w:firstRow="0" w:lastRow="0" w:firstColumn="1" w:lastColumn="0" w:oddVBand="0" w:evenVBand="0" w:oddHBand="0" w:evenHBand="0" w:firstRowFirstColumn="0" w:firstRowLastColumn="0" w:lastRowFirstColumn="0" w:lastRowLastColumn="0"/>
            <w:tcW w:w="1695" w:type="dxa"/>
            <w:tcBorders>
              <w:top w:val="single" w:sz="4" w:space="0" w:color="00000A"/>
              <w:left w:val="single" w:sz="4" w:space="0" w:color="00000A"/>
              <w:bottom w:val="single" w:sz="4" w:space="0" w:color="00000A"/>
              <w:right w:val="single" w:sz="4" w:space="0" w:color="FFFFFF"/>
            </w:tcBorders>
            <w:shd w:val="clear" w:color="auto" w:fill="F2F2F2" w:themeFill="background1" w:themeFillShade="F2"/>
          </w:tcPr>
          <w:p w14:paraId="70CA7F1F" w14:textId="77777777" w:rsidR="005702A5" w:rsidRPr="00F21E63" w:rsidRDefault="005702A5" w:rsidP="009530DA">
            <w:pPr>
              <w:spacing w:before="60" w:after="60"/>
              <w:jc w:val="left"/>
              <w:rPr>
                <w:rFonts w:eastAsiaTheme="minorHAnsi" w:cstheme="minorBidi"/>
                <w:lang w:eastAsia="en-US"/>
              </w:rPr>
            </w:pPr>
            <w:r w:rsidRPr="00F21E63">
              <w:rPr>
                <w:rFonts w:eastAsiaTheme="minorHAnsi" w:cstheme="minorBidi"/>
                <w:szCs w:val="22"/>
                <w:lang w:eastAsia="en-US"/>
              </w:rPr>
              <w:t>Aktualizace</w:t>
            </w:r>
          </w:p>
        </w:tc>
        <w:tc>
          <w:tcPr>
            <w:tcW w:w="36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F20"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Zařízení pravidelně samostatně aktualizuje znalostní bázi.</w:t>
            </w:r>
          </w:p>
        </w:tc>
        <w:tc>
          <w:tcPr>
            <w:tcW w:w="1328"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F21" w14:textId="08F0C7B2" w:rsidR="005702A5" w:rsidRPr="00F21E63" w:rsidRDefault="005702A5" w:rsidP="005702A5">
            <w:pPr>
              <w:pStyle w:val="Odrka"/>
              <w:spacing w:before="60" w:after="60"/>
              <w:ind w:left="360"/>
              <w:jc w:val="center"/>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341EFC">
              <w:rPr>
                <w:rFonts w:asciiTheme="minorHAnsi" w:hAnsiTheme="minorHAnsi" w:cs="Tahoma"/>
                <w:b/>
                <w:szCs w:val="20"/>
                <w:highlight w:val="yellow"/>
              </w:rPr>
              <w:t>[vyplní účastník]</w:t>
            </w:r>
          </w:p>
        </w:tc>
        <w:tc>
          <w:tcPr>
            <w:tcW w:w="1330"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F22" w14:textId="7BD383A6" w:rsidR="005702A5" w:rsidRPr="00F21E63" w:rsidRDefault="005702A5" w:rsidP="005702A5">
            <w:pPr>
              <w:pStyle w:val="Odrka"/>
              <w:spacing w:before="60" w:after="60"/>
              <w:ind w:left="360"/>
              <w:jc w:val="center"/>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341EFC">
              <w:rPr>
                <w:rFonts w:asciiTheme="minorHAnsi" w:hAnsiTheme="minorHAnsi" w:cs="Tahoma"/>
                <w:b/>
                <w:szCs w:val="20"/>
                <w:highlight w:val="yellow"/>
              </w:rPr>
              <w:t>[vyplní účastník]</w:t>
            </w:r>
          </w:p>
        </w:tc>
        <w:tc>
          <w:tcPr>
            <w:tcW w:w="1318"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117" w:type="dxa"/>
            </w:tcMar>
          </w:tcPr>
          <w:p w14:paraId="70CA7F23" w14:textId="77777777" w:rsidR="005702A5" w:rsidRPr="00F21E63" w:rsidRDefault="005702A5" w:rsidP="009530DA">
            <w:pPr>
              <w:pStyle w:val="Odrka"/>
              <w:spacing w:before="60" w:after="60"/>
              <w:ind w:left="3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iCs/>
                <w:szCs w:val="22"/>
                <w:lang w:eastAsia="en-US"/>
              </w:rPr>
              <w:t>public</w:t>
            </w:r>
          </w:p>
        </w:tc>
      </w:tr>
      <w:tr w:rsidR="00F21E63" w:rsidRPr="00F21E63" w14:paraId="70CA7F27" w14:textId="77777777" w:rsidTr="005702A5">
        <w:tc>
          <w:tcPr>
            <w:cnfStyle w:val="001000000000" w:firstRow="0" w:lastRow="0" w:firstColumn="1" w:lastColumn="0" w:oddVBand="0" w:evenVBand="0" w:oddHBand="0" w:evenHBand="0" w:firstRowFirstColumn="0" w:firstRowLastColumn="0" w:lastRowFirstColumn="0" w:lastRowLastColumn="0"/>
            <w:tcW w:w="7965" w:type="dxa"/>
            <w:gridSpan w:val="4"/>
            <w:tcBorders>
              <w:top w:val="single" w:sz="4" w:space="0" w:color="00000A"/>
              <w:left w:val="single" w:sz="4" w:space="0" w:color="00000A"/>
              <w:bottom w:val="single" w:sz="4" w:space="0" w:color="00000A"/>
              <w:right w:val="single" w:sz="4" w:space="0" w:color="FFFFFF"/>
            </w:tcBorders>
            <w:shd w:val="clear" w:color="auto" w:fill="D9D9D9" w:themeFill="background1" w:themeFillShade="D9"/>
          </w:tcPr>
          <w:p w14:paraId="70CA7F25" w14:textId="77777777" w:rsidR="002D0849" w:rsidRPr="00F21E63" w:rsidRDefault="002D0849" w:rsidP="009530DA">
            <w:pPr>
              <w:spacing w:before="60" w:after="60"/>
              <w:jc w:val="left"/>
              <w:rPr>
                <w:u w:val="single"/>
              </w:rPr>
            </w:pPr>
            <w:r w:rsidRPr="00F21E63">
              <w:rPr>
                <w:rFonts w:eastAsiaTheme="minorHAnsi" w:cstheme="minorBidi"/>
                <w:szCs w:val="22"/>
                <w:u w:val="single"/>
                <w:lang w:eastAsia="en-US"/>
              </w:rPr>
              <w:t>Reporty</w:t>
            </w:r>
          </w:p>
        </w:tc>
        <w:tc>
          <w:tcPr>
            <w:tcW w:w="1318" w:type="dxa"/>
            <w:tcBorders>
              <w:top w:val="single" w:sz="4" w:space="0" w:color="00000A"/>
              <w:left w:val="single" w:sz="4" w:space="0" w:color="00000A"/>
              <w:bottom w:val="single" w:sz="4" w:space="0" w:color="00000A"/>
              <w:right w:val="single" w:sz="4" w:space="0" w:color="FFFFFF"/>
            </w:tcBorders>
            <w:shd w:val="clear" w:color="auto" w:fill="D9D9D9" w:themeFill="background1" w:themeFillShade="D9"/>
            <w:tcMar>
              <w:left w:w="117" w:type="dxa"/>
            </w:tcMar>
          </w:tcPr>
          <w:p w14:paraId="70CA7F26" w14:textId="77777777" w:rsidR="002D0849" w:rsidRPr="00F21E63" w:rsidRDefault="002D0849" w:rsidP="009530DA">
            <w:pPr>
              <w:spacing w:before="60" w:after="60"/>
              <w:jc w:val="left"/>
              <w:cnfStyle w:val="000000000000" w:firstRow="0" w:lastRow="0" w:firstColumn="0" w:lastColumn="0" w:oddVBand="0" w:evenVBand="0" w:oddHBand="0" w:evenHBand="0" w:firstRowFirstColumn="0" w:firstRowLastColumn="0" w:lastRowFirstColumn="0" w:lastRowLastColumn="0"/>
              <w:rPr>
                <w:rFonts w:eastAsiaTheme="minorHAnsi" w:cstheme="minorBidi"/>
                <w:u w:val="single"/>
                <w:lang w:eastAsia="en-US"/>
              </w:rPr>
            </w:pPr>
          </w:p>
        </w:tc>
      </w:tr>
      <w:tr w:rsidR="005702A5" w:rsidRPr="00F21E63" w14:paraId="70CA7F2F" w14:textId="77777777" w:rsidTr="005702A5">
        <w:tc>
          <w:tcPr>
            <w:cnfStyle w:val="001000000000" w:firstRow="0" w:lastRow="0" w:firstColumn="1" w:lastColumn="0" w:oddVBand="0" w:evenVBand="0" w:oddHBand="0" w:evenHBand="0" w:firstRowFirstColumn="0" w:firstRowLastColumn="0" w:lastRowFirstColumn="0" w:lastRowLastColumn="0"/>
            <w:tcW w:w="1695" w:type="dxa"/>
            <w:tcBorders>
              <w:top w:val="single" w:sz="4" w:space="0" w:color="00000A"/>
              <w:left w:val="single" w:sz="4" w:space="0" w:color="00000A"/>
              <w:bottom w:val="single" w:sz="4" w:space="0" w:color="00000A"/>
              <w:right w:val="single" w:sz="4" w:space="0" w:color="FFFFFF"/>
            </w:tcBorders>
            <w:shd w:val="clear" w:color="auto" w:fill="F2F2F2" w:themeFill="background1" w:themeFillShade="F2"/>
          </w:tcPr>
          <w:p w14:paraId="70CA7F28" w14:textId="77777777" w:rsidR="005702A5" w:rsidRPr="00F21E63" w:rsidRDefault="005702A5" w:rsidP="009530DA">
            <w:pPr>
              <w:spacing w:before="60" w:after="60"/>
              <w:jc w:val="left"/>
              <w:rPr>
                <w:rFonts w:eastAsiaTheme="minorHAnsi" w:cstheme="minorBidi"/>
                <w:lang w:eastAsia="en-US"/>
              </w:rPr>
            </w:pPr>
            <w:r w:rsidRPr="00F21E63">
              <w:rPr>
                <w:rFonts w:eastAsiaTheme="minorHAnsi" w:cstheme="minorBidi"/>
                <w:szCs w:val="22"/>
                <w:lang w:eastAsia="en-US"/>
              </w:rPr>
              <w:t>Generování</w:t>
            </w:r>
          </w:p>
        </w:tc>
        <w:tc>
          <w:tcPr>
            <w:tcW w:w="36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F29"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Vytvářet krátkodobé i dlouhodobé grafy a přehledy s různými typy pohledů rozdělených do kategorií podle objemu (počet přenesených bytů, toků, paketů), IP provozu (TCP, UDP, ICMP, ostatní) nebo protokolu (http, IMAP, SSH), aplikačních protokolů atp.</w:t>
            </w:r>
          </w:p>
          <w:p w14:paraId="70CA7F2A"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Generování statistik a podrobných výpisů nad volitelnými časovými intervaly.</w:t>
            </w:r>
          </w:p>
          <w:p w14:paraId="70CA7F2B"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Export reportů a grafů alespoň do PDF.</w:t>
            </w:r>
          </w:p>
        </w:tc>
        <w:tc>
          <w:tcPr>
            <w:tcW w:w="1328"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F2C" w14:textId="5AB810AF" w:rsidR="005702A5" w:rsidRPr="00F21E63" w:rsidRDefault="005702A5" w:rsidP="005702A5">
            <w:pPr>
              <w:pStyle w:val="Odrka"/>
              <w:spacing w:before="60" w:after="60"/>
              <w:ind w:left="360"/>
              <w:jc w:val="center"/>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5716E1">
              <w:rPr>
                <w:rFonts w:asciiTheme="minorHAnsi" w:hAnsiTheme="minorHAnsi" w:cs="Tahoma"/>
                <w:b/>
                <w:szCs w:val="20"/>
                <w:highlight w:val="yellow"/>
              </w:rPr>
              <w:t>[vyplní účastník]</w:t>
            </w:r>
          </w:p>
        </w:tc>
        <w:tc>
          <w:tcPr>
            <w:tcW w:w="1330"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F2D" w14:textId="5629EC03" w:rsidR="005702A5" w:rsidRPr="00F21E63" w:rsidRDefault="005702A5" w:rsidP="005702A5">
            <w:pPr>
              <w:pStyle w:val="Odrka"/>
              <w:spacing w:before="60" w:after="60"/>
              <w:ind w:left="360"/>
              <w:jc w:val="center"/>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5716E1">
              <w:rPr>
                <w:rFonts w:asciiTheme="minorHAnsi" w:hAnsiTheme="minorHAnsi" w:cs="Tahoma"/>
                <w:b/>
                <w:szCs w:val="20"/>
                <w:highlight w:val="yellow"/>
              </w:rPr>
              <w:t>[vyplní účastník]</w:t>
            </w:r>
          </w:p>
        </w:tc>
        <w:tc>
          <w:tcPr>
            <w:tcW w:w="1318"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117" w:type="dxa"/>
            </w:tcMar>
          </w:tcPr>
          <w:p w14:paraId="70CA7F2E" w14:textId="77777777" w:rsidR="005702A5" w:rsidRPr="00F21E63" w:rsidRDefault="005702A5" w:rsidP="009530DA">
            <w:pPr>
              <w:pStyle w:val="Odrka"/>
              <w:spacing w:before="60" w:after="60"/>
              <w:ind w:left="3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iCs/>
                <w:szCs w:val="22"/>
                <w:lang w:eastAsia="en-US"/>
              </w:rPr>
              <w:t>public</w:t>
            </w:r>
          </w:p>
        </w:tc>
      </w:tr>
      <w:tr w:rsidR="005702A5" w:rsidRPr="00F21E63" w14:paraId="70CA7F36" w14:textId="77777777" w:rsidTr="005702A5">
        <w:tc>
          <w:tcPr>
            <w:cnfStyle w:val="001000000000" w:firstRow="0" w:lastRow="0" w:firstColumn="1" w:lastColumn="0" w:oddVBand="0" w:evenVBand="0" w:oddHBand="0" w:evenHBand="0" w:firstRowFirstColumn="0" w:firstRowLastColumn="0" w:lastRowFirstColumn="0" w:lastRowLastColumn="0"/>
            <w:tcW w:w="1695" w:type="dxa"/>
            <w:tcBorders>
              <w:top w:val="single" w:sz="4" w:space="0" w:color="00000A"/>
              <w:left w:val="single" w:sz="4" w:space="0" w:color="00000A"/>
              <w:bottom w:val="single" w:sz="4" w:space="0" w:color="00000A"/>
              <w:right w:val="single" w:sz="4" w:space="0" w:color="FFFFFF"/>
            </w:tcBorders>
            <w:shd w:val="clear" w:color="auto" w:fill="F2F2F2" w:themeFill="background1" w:themeFillShade="F2"/>
          </w:tcPr>
          <w:p w14:paraId="70CA7F30" w14:textId="77777777" w:rsidR="005702A5" w:rsidRPr="00F21E63" w:rsidRDefault="005702A5" w:rsidP="009530DA">
            <w:pPr>
              <w:spacing w:before="60" w:after="60"/>
              <w:jc w:val="left"/>
              <w:rPr>
                <w:rFonts w:eastAsiaTheme="minorHAnsi" w:cstheme="minorBidi"/>
                <w:lang w:eastAsia="en-US"/>
              </w:rPr>
            </w:pPr>
            <w:r w:rsidRPr="00F21E63">
              <w:rPr>
                <w:rFonts w:eastAsiaTheme="minorHAnsi" w:cstheme="minorBidi"/>
                <w:szCs w:val="22"/>
                <w:lang w:eastAsia="en-US"/>
              </w:rPr>
              <w:t>Zasílání logů do SIEM</w:t>
            </w:r>
          </w:p>
        </w:tc>
        <w:tc>
          <w:tcPr>
            <w:tcW w:w="36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F31"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Zasílání logů o detekovaných událostech ze všech detekčních modulů s možností uživatelské konfigurace přes GUI</w:t>
            </w:r>
          </w:p>
          <w:p w14:paraId="70CA7F32"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Konfigurovatelný obsah logů</w:t>
            </w:r>
          </w:p>
        </w:tc>
        <w:tc>
          <w:tcPr>
            <w:tcW w:w="1328"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F33" w14:textId="6264F578" w:rsidR="005702A5" w:rsidRPr="00F21E63" w:rsidRDefault="005702A5" w:rsidP="005702A5">
            <w:pPr>
              <w:pStyle w:val="Odrka"/>
              <w:spacing w:before="60" w:after="60"/>
              <w:ind w:left="360"/>
              <w:jc w:val="center"/>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5716E1">
              <w:rPr>
                <w:rFonts w:asciiTheme="minorHAnsi" w:hAnsiTheme="minorHAnsi" w:cs="Tahoma"/>
                <w:b/>
                <w:szCs w:val="20"/>
                <w:highlight w:val="yellow"/>
              </w:rPr>
              <w:t>[vyplní účastník]</w:t>
            </w:r>
          </w:p>
        </w:tc>
        <w:tc>
          <w:tcPr>
            <w:tcW w:w="1330"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F34" w14:textId="21500CC1" w:rsidR="005702A5" w:rsidRPr="00F21E63" w:rsidRDefault="005702A5" w:rsidP="005702A5">
            <w:pPr>
              <w:pStyle w:val="Odrka"/>
              <w:spacing w:before="60" w:after="60"/>
              <w:ind w:left="360"/>
              <w:jc w:val="center"/>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5716E1">
              <w:rPr>
                <w:rFonts w:asciiTheme="minorHAnsi" w:hAnsiTheme="minorHAnsi" w:cs="Tahoma"/>
                <w:b/>
                <w:szCs w:val="20"/>
                <w:highlight w:val="yellow"/>
              </w:rPr>
              <w:t>[vyplní účastník]</w:t>
            </w:r>
          </w:p>
        </w:tc>
        <w:tc>
          <w:tcPr>
            <w:tcW w:w="1318"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117" w:type="dxa"/>
            </w:tcMar>
          </w:tcPr>
          <w:p w14:paraId="70CA7F35" w14:textId="77777777" w:rsidR="005702A5" w:rsidRPr="00F21E63" w:rsidRDefault="005702A5" w:rsidP="009530DA">
            <w:pPr>
              <w:pStyle w:val="Odrka"/>
              <w:spacing w:before="60" w:after="60"/>
              <w:ind w:left="3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iCs/>
                <w:szCs w:val="22"/>
                <w:lang w:eastAsia="en-US"/>
              </w:rPr>
              <w:t>public</w:t>
            </w:r>
          </w:p>
        </w:tc>
      </w:tr>
    </w:tbl>
    <w:p w14:paraId="70CA7F37" w14:textId="77777777" w:rsidR="002D0849" w:rsidRPr="00F21E63" w:rsidRDefault="002D0849" w:rsidP="002D0849">
      <w:pPr>
        <w:spacing w:before="240" w:after="0"/>
        <w:rPr>
          <w:u w:val="single"/>
        </w:rPr>
      </w:pPr>
    </w:p>
    <w:p w14:paraId="70CA7F38" w14:textId="77777777" w:rsidR="002D0849" w:rsidRPr="00F21E63" w:rsidRDefault="002D0849" w:rsidP="002D0849">
      <w:pPr>
        <w:keepNext/>
        <w:spacing w:before="240" w:after="0"/>
        <w:rPr>
          <w:b/>
          <w:u w:val="single"/>
        </w:rPr>
      </w:pPr>
      <w:r w:rsidRPr="00F21E63">
        <w:rPr>
          <w:b/>
          <w:u w:val="single"/>
        </w:rPr>
        <w:t>Dílčí cíle služby:</w:t>
      </w:r>
    </w:p>
    <w:p w14:paraId="70CA7F39" w14:textId="77777777" w:rsidR="002D0849" w:rsidRPr="00F21E63" w:rsidRDefault="002D0849" w:rsidP="002D0849">
      <w:pPr>
        <w:pStyle w:val="Odrka"/>
        <w:numPr>
          <w:ilvl w:val="0"/>
          <w:numId w:val="1"/>
        </w:numPr>
      </w:pPr>
      <w:r w:rsidRPr="00F21E63">
        <w:t>Navrhnout řešení služby dle požadavků výše.</w:t>
      </w:r>
    </w:p>
    <w:p w14:paraId="70CA7F3A" w14:textId="77777777" w:rsidR="002D0849" w:rsidRPr="00F21E63" w:rsidRDefault="002D0849" w:rsidP="002D0849">
      <w:pPr>
        <w:pStyle w:val="Odrka"/>
        <w:numPr>
          <w:ilvl w:val="0"/>
          <w:numId w:val="1"/>
        </w:numPr>
      </w:pPr>
      <w:r w:rsidRPr="00F21E63">
        <w:t>Navrhnout a popsat architekturu, včetně potřebného HW a potřebného SW, včetně požadované integrace do prostředí Zadavatele.</w:t>
      </w:r>
    </w:p>
    <w:p w14:paraId="70CA7F3B" w14:textId="6307F2A6" w:rsidR="002D0849" w:rsidRPr="00F21E63" w:rsidRDefault="002D0849" w:rsidP="002D0849">
      <w:pPr>
        <w:pStyle w:val="Odrka"/>
        <w:numPr>
          <w:ilvl w:val="0"/>
          <w:numId w:val="1"/>
        </w:numPr>
      </w:pPr>
      <w:r w:rsidRPr="00F21E63">
        <w:t xml:space="preserve">Naplnit požadavky pro významné informační systémy pro řešenou oblast ze </w:t>
      </w:r>
      <w:r w:rsidR="00E3699F">
        <w:t>Zákona</w:t>
      </w:r>
      <w:r w:rsidRPr="00F21E63">
        <w:t xml:space="preserve"> a příslušných vyhlášek v platném znění a souvisejících část normy ČSN ISO/IEC 27001:2014 (nebo rovnocenné řešení).</w:t>
      </w:r>
    </w:p>
    <w:p w14:paraId="70CA7F3C" w14:textId="77777777" w:rsidR="002D0849" w:rsidRPr="00F21E63" w:rsidRDefault="002D0849" w:rsidP="002D0849">
      <w:pPr>
        <w:keepNext/>
        <w:spacing w:before="240" w:after="150"/>
        <w:rPr>
          <w:b/>
          <w:u w:val="single"/>
        </w:rPr>
      </w:pPr>
      <w:r w:rsidRPr="00F21E63">
        <w:rPr>
          <w:b/>
          <w:u w:val="single"/>
        </w:rPr>
        <w:t>Záruka a podpora (</w:t>
      </w:r>
      <w:proofErr w:type="spellStart"/>
      <w:r w:rsidRPr="00F21E63">
        <w:rPr>
          <w:b/>
          <w:u w:val="single"/>
        </w:rPr>
        <w:t>maintenance</w:t>
      </w:r>
      <w:proofErr w:type="spellEnd"/>
      <w:r w:rsidRPr="00F21E63">
        <w:rPr>
          <w:b/>
          <w:u w:val="single"/>
        </w:rPr>
        <w:t>) výrobce:</w:t>
      </w:r>
    </w:p>
    <w:p w14:paraId="70CA7F3D" w14:textId="77777777" w:rsidR="002D0849" w:rsidRPr="00F21E63" w:rsidRDefault="002D0849" w:rsidP="002D0849">
      <w:pPr>
        <w:spacing w:before="240" w:after="150"/>
        <w:jc w:val="left"/>
        <w:rPr>
          <w:b/>
          <w:u w:val="single"/>
        </w:rPr>
      </w:pPr>
      <w:r w:rsidRPr="00F21E63">
        <w:t xml:space="preserve">Poskytovatel služby zajistí, že po celou dobu poskytování služby budou veškeré využité části kryté zárukou a podporou ze strany výrobce. Z tohoto důvodu zadavatel nepřipouští open </w:t>
      </w:r>
      <w:proofErr w:type="spellStart"/>
      <w:r w:rsidRPr="00F21E63">
        <w:t>sourcové</w:t>
      </w:r>
      <w:proofErr w:type="spellEnd"/>
      <w:r w:rsidRPr="00F21E63">
        <w:t xml:space="preserve"> řešení.</w:t>
      </w:r>
    </w:p>
    <w:p w14:paraId="70CA7F3E" w14:textId="77777777" w:rsidR="002D0849" w:rsidRPr="00F21E63" w:rsidRDefault="002D0849" w:rsidP="002D0849">
      <w:pPr>
        <w:keepNext/>
        <w:spacing w:before="240" w:after="150"/>
        <w:rPr>
          <w:b/>
          <w:u w:val="single"/>
        </w:rPr>
      </w:pPr>
      <w:r w:rsidRPr="00F21E63">
        <w:rPr>
          <w:b/>
          <w:u w:val="single"/>
        </w:rPr>
        <w:t>Doba poskytování služby:</w:t>
      </w:r>
    </w:p>
    <w:p w14:paraId="70CA7F3F" w14:textId="77777777" w:rsidR="002D0849" w:rsidRPr="00F21E63" w:rsidRDefault="002D0849" w:rsidP="002D0849">
      <w:pPr>
        <w:spacing w:before="240" w:after="150"/>
        <w:rPr>
          <w:b/>
          <w:bCs/>
          <w:iCs/>
          <w:sz w:val="24"/>
          <w:szCs w:val="24"/>
        </w:rPr>
      </w:pPr>
      <w:r w:rsidRPr="00F21E63">
        <w:t>Služba bude poskytována po dobu 60 měsíců.</w:t>
      </w:r>
      <w:r w:rsidRPr="00F21E63">
        <w:br w:type="page"/>
      </w:r>
    </w:p>
    <w:p w14:paraId="70CA7F40" w14:textId="77777777" w:rsidR="002D0849" w:rsidRPr="00F21E63" w:rsidRDefault="002D0849" w:rsidP="002D0849">
      <w:pPr>
        <w:pStyle w:val="Nadpis2"/>
        <w:keepLines w:val="0"/>
        <w:numPr>
          <w:ilvl w:val="1"/>
          <w:numId w:val="4"/>
        </w:numPr>
        <w:spacing w:before="120" w:after="120"/>
        <w:ind w:hanging="792"/>
        <w:rPr>
          <w:rFonts w:ascii="Arial" w:hAnsi="Arial"/>
          <w:i/>
          <w:sz w:val="22"/>
          <w:szCs w:val="24"/>
        </w:rPr>
      </w:pPr>
      <w:bookmarkStart w:id="6" w:name="_Toc166164213"/>
      <w:r w:rsidRPr="00F21E63">
        <w:rPr>
          <w:rFonts w:ascii="Arial" w:hAnsi="Arial"/>
          <w:sz w:val="22"/>
          <w:szCs w:val="24"/>
        </w:rPr>
        <w:lastRenderedPageBreak/>
        <w:t>Dohledové centrum - SOC</w:t>
      </w:r>
      <w:bookmarkEnd w:id="6"/>
    </w:p>
    <w:p w14:paraId="70CA7F41" w14:textId="08F54548" w:rsidR="002D0849" w:rsidRPr="00F21E63" w:rsidRDefault="002D0849" w:rsidP="002D0849">
      <w:r w:rsidRPr="00F21E63">
        <w:t xml:space="preserve">Předmětem poptávky je komplexní řešení pro centralizovanou správu, ukládání a vyhodnocování logů v nezměnitelné podobě z libovolných síťových aktivních prvků, operačních systémů a používaného aplikačního software provozované formou služby Sdíleného dohledového centra kybernetické bezpečnosti (SOC – </w:t>
      </w:r>
      <w:proofErr w:type="spellStart"/>
      <w:r w:rsidRPr="00F21E63">
        <w:t>Security</w:t>
      </w:r>
      <w:proofErr w:type="spellEnd"/>
      <w:r w:rsidRPr="00F21E63">
        <w:t xml:space="preserve"> </w:t>
      </w:r>
      <w:proofErr w:type="spellStart"/>
      <w:r w:rsidRPr="00F21E63">
        <w:t>Operation</w:t>
      </w:r>
      <w:proofErr w:type="spellEnd"/>
      <w:r w:rsidRPr="00F21E63">
        <w:t xml:space="preserve"> Centra). </w:t>
      </w:r>
      <w:r w:rsidRPr="00F21E63">
        <w:rPr>
          <w:rFonts w:eastAsiaTheme="majorEastAsia"/>
        </w:rPr>
        <w:t xml:space="preserve">Implementace systému bude v provedena v souladu s </w:t>
      </w:r>
      <w:bookmarkStart w:id="7" w:name="__DdeLink__2964_343751088"/>
      <w:r w:rsidRPr="00F21E63">
        <w:rPr>
          <w:rFonts w:eastAsiaTheme="majorEastAsia"/>
        </w:rPr>
        <w:t>§</w:t>
      </w:r>
      <w:bookmarkEnd w:id="7"/>
      <w:r w:rsidRPr="00F21E63">
        <w:rPr>
          <w:rFonts w:eastAsiaTheme="majorEastAsia"/>
        </w:rPr>
        <w:t xml:space="preserve"> 22 a § 24 </w:t>
      </w:r>
      <w:r w:rsidRPr="00F21E63">
        <w:rPr>
          <w:rFonts w:eastAsiaTheme="majorEastAsia"/>
          <w:bCs/>
        </w:rPr>
        <w:t>Vyhlášky</w:t>
      </w:r>
      <w:r w:rsidR="00533FA1">
        <w:rPr>
          <w:rFonts w:eastAsiaTheme="majorEastAsia"/>
          <w:bCs/>
        </w:rPr>
        <w:t xml:space="preserve"> </w:t>
      </w:r>
      <w:r w:rsidRPr="00F21E63">
        <w:rPr>
          <w:rFonts w:eastAsiaTheme="majorEastAsia"/>
          <w:bCs/>
        </w:rPr>
        <w:t xml:space="preserve">v </w:t>
      </w:r>
      <w:r w:rsidRPr="00F21E63">
        <w:rPr>
          <w:rStyle w:val="Zdraznn"/>
          <w:rFonts w:eastAsiaTheme="majorEastAsia"/>
          <w:bCs/>
        </w:rPr>
        <w:t>platném znění</w:t>
      </w:r>
      <w:r w:rsidRPr="00F21E63">
        <w:rPr>
          <w:rFonts w:eastAsiaTheme="majorEastAsia"/>
          <w:bCs/>
        </w:rPr>
        <w:t>.</w:t>
      </w:r>
    </w:p>
    <w:p w14:paraId="70CA7F42" w14:textId="77777777" w:rsidR="002D0849" w:rsidRPr="00F21E63" w:rsidRDefault="002D0849" w:rsidP="002D0849">
      <w:pPr>
        <w:spacing w:before="240" w:after="0"/>
        <w:rPr>
          <w:b/>
          <w:u w:val="single"/>
        </w:rPr>
      </w:pPr>
      <w:r w:rsidRPr="00F21E63">
        <w:rPr>
          <w:b/>
          <w:u w:val="single"/>
        </w:rPr>
        <w:t>Požadovaný účel implementace opatření:</w:t>
      </w:r>
    </w:p>
    <w:p w14:paraId="70CA7F43" w14:textId="77777777" w:rsidR="002D0849" w:rsidRPr="00F21E63" w:rsidRDefault="002D0849" w:rsidP="002D0849">
      <w:r w:rsidRPr="00F21E63">
        <w:t>Zajištění externě provozované / dodávané služby dohledového ICT bezpečnostního centra -  SOC.</w:t>
      </w:r>
    </w:p>
    <w:p w14:paraId="70CA7F44" w14:textId="77777777" w:rsidR="002D0849" w:rsidRPr="00F21E63" w:rsidRDefault="002D0849" w:rsidP="002D0849">
      <w:pPr>
        <w:keepNext/>
        <w:spacing w:before="240" w:after="240"/>
        <w:rPr>
          <w:b/>
          <w:u w:val="single"/>
        </w:rPr>
      </w:pPr>
      <w:r w:rsidRPr="00F21E63">
        <w:rPr>
          <w:b/>
          <w:u w:val="single"/>
        </w:rPr>
        <w:t>Základní požadavky implementace systému:</w:t>
      </w:r>
    </w:p>
    <w:p w14:paraId="70CA7F45" w14:textId="77777777" w:rsidR="002D0849" w:rsidRPr="00F21E63" w:rsidRDefault="002D0849" w:rsidP="002D0849">
      <w:pPr>
        <w:keepNext/>
        <w:spacing w:before="240" w:after="240"/>
        <w:rPr>
          <w:u w:val="single"/>
        </w:rPr>
      </w:pPr>
      <w:r w:rsidRPr="00F21E63">
        <w:t>Požadavky zadavatele jsou uvedeny ve sloupci „Minimální technické požadavky, které zadavatel požaduje“. Dodavatel je povinen vyplnit, zda jím nabízený produkt / řešení tyto požadavky splňuje, a to v sloupci „Splnění požadavků zadavatele“ (dodavatel doplní prohlášení ANO nebo NE podle skutečnosti). Ve sloupci „Odkaz do nabídky“ dodavatel uvede odkaz na konkrétní část nabídky, ve které je možné ověřit splnění uvedeného požadavku. Následná smlouva s vybraným dodavatelem může být v této části upravena tak, aby obsahovala již pouze dodavatelem nabídnuté zařízení a jeho technické parametry.</w:t>
      </w:r>
    </w:p>
    <w:p w14:paraId="70CA7F46" w14:textId="77777777" w:rsidR="002D0849" w:rsidRPr="00F21E63" w:rsidRDefault="002D0849" w:rsidP="002D0849"/>
    <w:tbl>
      <w:tblPr>
        <w:tblW w:w="5000" w:type="pct"/>
        <w:tblBorders>
          <w:top w:val="single" w:sz="4" w:space="0" w:color="00000A"/>
          <w:left w:val="single" w:sz="4" w:space="0" w:color="00000A"/>
          <w:bottom w:val="single" w:sz="6" w:space="0" w:color="00000A"/>
          <w:right w:val="single" w:sz="6" w:space="0" w:color="00000A"/>
          <w:insideH w:val="single" w:sz="6" w:space="0" w:color="00000A"/>
          <w:insideV w:val="single" w:sz="6" w:space="0" w:color="00000A"/>
        </w:tblBorders>
        <w:tblCellMar>
          <w:left w:w="65" w:type="dxa"/>
          <w:right w:w="70" w:type="dxa"/>
        </w:tblCellMar>
        <w:tblLook w:val="04A0" w:firstRow="1" w:lastRow="0" w:firstColumn="1" w:lastColumn="0" w:noHBand="0" w:noVBand="1"/>
      </w:tblPr>
      <w:tblGrid>
        <w:gridCol w:w="604"/>
        <w:gridCol w:w="4636"/>
        <w:gridCol w:w="1228"/>
        <w:gridCol w:w="1300"/>
        <w:gridCol w:w="1294"/>
      </w:tblGrid>
      <w:tr w:rsidR="00F21E63" w:rsidRPr="00F21E63" w14:paraId="70CA7F4C" w14:textId="77777777" w:rsidTr="005702A5">
        <w:trPr>
          <w:trHeight w:val="594"/>
        </w:trPr>
        <w:tc>
          <w:tcPr>
            <w:tcW w:w="5373" w:type="dxa"/>
            <w:gridSpan w:val="2"/>
            <w:tcBorders>
              <w:top w:val="single" w:sz="4" w:space="0" w:color="00000A"/>
              <w:left w:val="single" w:sz="4" w:space="0" w:color="00000A"/>
              <w:bottom w:val="single" w:sz="6" w:space="0" w:color="00000A"/>
              <w:right w:val="single" w:sz="6" w:space="0" w:color="00000A"/>
            </w:tcBorders>
            <w:shd w:val="clear" w:color="auto" w:fill="D9D9D9" w:themeFill="background1" w:themeFillShade="D9"/>
          </w:tcPr>
          <w:p w14:paraId="70CA7F47" w14:textId="77777777" w:rsidR="002D0849" w:rsidRPr="00F21E63" w:rsidRDefault="002D0849" w:rsidP="009530DA">
            <w:pPr>
              <w:spacing w:before="60" w:after="60"/>
              <w:jc w:val="center"/>
              <w:rPr>
                <w:b/>
              </w:rPr>
            </w:pPr>
            <w:r w:rsidRPr="00F21E63">
              <w:rPr>
                <w:b/>
              </w:rPr>
              <w:t>Minimální technické požadavky, které zadavatel požaduje</w:t>
            </w:r>
          </w:p>
        </w:tc>
        <w:tc>
          <w:tcPr>
            <w:tcW w:w="1232" w:type="dxa"/>
            <w:tcBorders>
              <w:top w:val="single" w:sz="4" w:space="0" w:color="00000A"/>
              <w:left w:val="single" w:sz="6" w:space="0" w:color="00000A"/>
              <w:bottom w:val="single" w:sz="6" w:space="0" w:color="00000A"/>
              <w:right w:val="single" w:sz="6" w:space="0" w:color="00000A"/>
            </w:tcBorders>
            <w:shd w:val="clear" w:color="auto" w:fill="D9D9D9" w:themeFill="background1" w:themeFillShade="D9"/>
            <w:tcMar>
              <w:left w:w="59" w:type="dxa"/>
            </w:tcMar>
          </w:tcPr>
          <w:p w14:paraId="70CA7F48" w14:textId="77777777" w:rsidR="002D0849" w:rsidRPr="00F21E63" w:rsidRDefault="002D0849" w:rsidP="009530DA">
            <w:pPr>
              <w:jc w:val="center"/>
            </w:pPr>
            <w:r w:rsidRPr="00F21E63">
              <w:rPr>
                <w:b/>
              </w:rPr>
              <w:t>Splnění požadavků zadavatele (ANO/NE)</w:t>
            </w:r>
          </w:p>
        </w:tc>
        <w:tc>
          <w:tcPr>
            <w:tcW w:w="1304" w:type="dxa"/>
            <w:tcBorders>
              <w:top w:val="single" w:sz="4" w:space="0" w:color="00000A"/>
              <w:left w:val="single" w:sz="6" w:space="0" w:color="00000A"/>
              <w:bottom w:val="single" w:sz="6" w:space="0" w:color="00000A"/>
              <w:right w:val="single" w:sz="4" w:space="0" w:color="00000A"/>
            </w:tcBorders>
            <w:shd w:val="clear" w:color="auto" w:fill="D9D9D9" w:themeFill="background1" w:themeFillShade="D9"/>
            <w:tcMar>
              <w:left w:w="59" w:type="dxa"/>
            </w:tcMar>
          </w:tcPr>
          <w:p w14:paraId="70CA7F49" w14:textId="77777777" w:rsidR="002D0849" w:rsidRPr="00F21E63" w:rsidRDefault="002D0849" w:rsidP="009530DA">
            <w:pPr>
              <w:jc w:val="center"/>
              <w:rPr>
                <w:b/>
              </w:rPr>
            </w:pPr>
            <w:r w:rsidRPr="00F21E63">
              <w:rPr>
                <w:b/>
              </w:rPr>
              <w:t>Odkaz do nabídky dodavatele, kde je možné ověřit splnění požadavku</w:t>
            </w:r>
          </w:p>
        </w:tc>
        <w:tc>
          <w:tcPr>
            <w:tcW w:w="1298" w:type="dxa"/>
            <w:tcBorders>
              <w:top w:val="single" w:sz="4" w:space="0" w:color="00000A"/>
              <w:left w:val="single" w:sz="6" w:space="0" w:color="00000A"/>
              <w:bottom w:val="single" w:sz="6" w:space="0" w:color="00000A"/>
              <w:right w:val="single" w:sz="4" w:space="0" w:color="00000A"/>
            </w:tcBorders>
            <w:shd w:val="clear" w:color="auto" w:fill="D9D9D9" w:themeFill="background1" w:themeFillShade="D9"/>
            <w:tcMar>
              <w:left w:w="67" w:type="dxa"/>
            </w:tcMar>
          </w:tcPr>
          <w:p w14:paraId="70CA7F4A" w14:textId="77777777" w:rsidR="002D0849" w:rsidRPr="00F21E63" w:rsidRDefault="002D0849" w:rsidP="009530DA">
            <w:pPr>
              <w:jc w:val="center"/>
              <w:rPr>
                <w:b/>
              </w:rPr>
            </w:pPr>
          </w:p>
          <w:p w14:paraId="70CA7F4B" w14:textId="77777777" w:rsidR="002D0849" w:rsidRPr="00F21E63" w:rsidRDefault="002D0849" w:rsidP="009530DA">
            <w:pPr>
              <w:jc w:val="center"/>
              <w:rPr>
                <w:b/>
              </w:rPr>
            </w:pPr>
            <w:r w:rsidRPr="00F21E63">
              <w:rPr>
                <w:b/>
              </w:rPr>
              <w:t>Public/NDA</w:t>
            </w:r>
          </w:p>
        </w:tc>
      </w:tr>
      <w:tr w:rsidR="00F21E63" w:rsidRPr="00F21E63" w14:paraId="70CA7F4F" w14:textId="77777777" w:rsidTr="005702A5">
        <w:trPr>
          <w:trHeight w:val="173"/>
        </w:trPr>
        <w:tc>
          <w:tcPr>
            <w:tcW w:w="7909" w:type="dxa"/>
            <w:gridSpan w:val="4"/>
            <w:tcBorders>
              <w:top w:val="single" w:sz="6" w:space="0" w:color="00000A"/>
              <w:left w:val="single" w:sz="4" w:space="0" w:color="00000A"/>
              <w:bottom w:val="single" w:sz="6" w:space="0" w:color="00000A"/>
              <w:right w:val="single" w:sz="6" w:space="0" w:color="00000A"/>
            </w:tcBorders>
            <w:shd w:val="clear" w:color="auto" w:fill="auto"/>
            <w:vAlign w:val="center"/>
          </w:tcPr>
          <w:p w14:paraId="70CA7F4D" w14:textId="77777777" w:rsidR="002D0849" w:rsidRPr="00F21E63" w:rsidRDefault="002D0849" w:rsidP="009530DA">
            <w:pPr>
              <w:spacing w:before="60" w:after="60"/>
              <w:jc w:val="left"/>
              <w:rPr>
                <w:b/>
              </w:rPr>
            </w:pPr>
            <w:r w:rsidRPr="00F21E63">
              <w:rPr>
                <w:b/>
              </w:rPr>
              <w:t>Požadavky na SOC</w:t>
            </w:r>
          </w:p>
        </w:tc>
        <w:tc>
          <w:tcPr>
            <w:tcW w:w="1298" w:type="dxa"/>
            <w:tcBorders>
              <w:top w:val="single" w:sz="6" w:space="0" w:color="00000A"/>
              <w:left w:val="single" w:sz="4" w:space="0" w:color="00000A"/>
              <w:bottom w:val="single" w:sz="6" w:space="0" w:color="00000A"/>
              <w:right w:val="single" w:sz="6" w:space="0" w:color="00000A"/>
            </w:tcBorders>
            <w:shd w:val="clear" w:color="auto" w:fill="auto"/>
            <w:tcMar>
              <w:left w:w="70" w:type="dxa"/>
            </w:tcMar>
          </w:tcPr>
          <w:p w14:paraId="70CA7F4E" w14:textId="77777777" w:rsidR="002D0849" w:rsidRPr="00F21E63" w:rsidRDefault="002D0849" w:rsidP="009530DA">
            <w:pPr>
              <w:spacing w:before="60" w:after="60"/>
              <w:jc w:val="left"/>
              <w:rPr>
                <w:b/>
              </w:rPr>
            </w:pPr>
          </w:p>
        </w:tc>
      </w:tr>
      <w:tr w:rsidR="005702A5" w:rsidRPr="00F21E63" w14:paraId="70CA7F55" w14:textId="77777777" w:rsidTr="005702A5">
        <w:trPr>
          <w:trHeight w:val="173"/>
        </w:trPr>
        <w:tc>
          <w:tcPr>
            <w:tcW w:w="608"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F50" w14:textId="77777777" w:rsidR="005702A5" w:rsidRPr="00F21E63" w:rsidRDefault="005702A5" w:rsidP="009530DA">
            <w:pPr>
              <w:spacing w:before="60" w:after="60"/>
              <w:jc w:val="center"/>
            </w:pPr>
            <w:r w:rsidRPr="00F21E63">
              <w:t>1.</w:t>
            </w:r>
          </w:p>
        </w:tc>
        <w:tc>
          <w:tcPr>
            <w:tcW w:w="4765"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51" w14:textId="320BA3C9" w:rsidR="005702A5" w:rsidRPr="00F21E63" w:rsidRDefault="00125AFC" w:rsidP="009530DA">
            <w:pPr>
              <w:spacing w:before="60" w:after="60"/>
            </w:pPr>
            <w:r w:rsidRPr="00F21E63">
              <w:t xml:space="preserve">Poskytovatel prokazatelně doloží, že provozuje CSIRT (CERT), který je registrovaný v databázi TF – CSIRT </w:t>
            </w:r>
            <w:proofErr w:type="spellStart"/>
            <w:r w:rsidRPr="00F21E63">
              <w:t>Trusted</w:t>
            </w:r>
            <w:proofErr w:type="spellEnd"/>
            <w:r w:rsidRPr="00F21E63">
              <w:t xml:space="preserve"> </w:t>
            </w:r>
            <w:proofErr w:type="spellStart"/>
            <w:r w:rsidRPr="00F21E63">
              <w:t>Introducer</w:t>
            </w:r>
            <w:proofErr w:type="spellEnd"/>
            <w:r>
              <w:t xml:space="preserve"> – úroveň </w:t>
            </w:r>
            <w:proofErr w:type="spellStart"/>
            <w:r>
              <w:t>Accredited</w:t>
            </w:r>
            <w:proofErr w:type="spellEnd"/>
            <w:r>
              <w:t xml:space="preserve"> nebo vyšší / </w:t>
            </w:r>
            <w:r w:rsidRPr="009A6A73">
              <w:t xml:space="preserve">anebo u jiné obdobné organizace zabývající se  bezpečnostními incidenty a reakcemi na ně, přičemž registrace u těchto organizací potvrzuje schopnost poskytovatele reagovat na bezpečnostní incidenty a spolupracovat s dalšími </w:t>
            </w:r>
            <w:proofErr w:type="spellStart"/>
            <w:r w:rsidRPr="009A6A73">
              <w:t>CSIRTy</w:t>
            </w:r>
            <w:proofErr w:type="spellEnd"/>
            <w:r w:rsidRPr="009A6A73">
              <w:t xml:space="preserve"> a potvrzuje schopnost poskytovatele poskytovat kvalitní služby, a to vše na úrovní srovnatelné alespoň s úrovni </w:t>
            </w:r>
            <w:proofErr w:type="spellStart"/>
            <w:r w:rsidRPr="009A6A73">
              <w:t>Accredited</w:t>
            </w:r>
            <w:proofErr w:type="spellEnd"/>
            <w:r w:rsidRPr="009A6A73">
              <w:t xml:space="preserve"> v rámci databáze TF – CSIRT </w:t>
            </w:r>
            <w:proofErr w:type="spellStart"/>
            <w:r w:rsidRPr="009A6A73">
              <w:t>Trusted</w:t>
            </w:r>
            <w:proofErr w:type="spellEnd"/>
            <w:r w:rsidRPr="009A6A73">
              <w:t xml:space="preserve"> </w:t>
            </w:r>
            <w:proofErr w:type="spellStart"/>
            <w:r w:rsidRPr="009A6A73">
              <w:t>Introducer</w:t>
            </w:r>
            <w:proofErr w:type="spellEnd"/>
            <w:r>
              <w:t>.</w:t>
            </w:r>
          </w:p>
        </w:tc>
        <w:tc>
          <w:tcPr>
            <w:tcW w:w="1232"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52" w14:textId="719DD57C" w:rsidR="005702A5" w:rsidRPr="00F21E63" w:rsidRDefault="005702A5" w:rsidP="005702A5">
            <w:pPr>
              <w:spacing w:before="60" w:after="60"/>
              <w:jc w:val="center"/>
            </w:pPr>
            <w:r w:rsidRPr="00143D0D">
              <w:rPr>
                <w:rFonts w:asciiTheme="minorHAnsi" w:hAnsiTheme="minorHAnsi" w:cs="Tahoma"/>
                <w:b/>
                <w:highlight w:val="yellow"/>
              </w:rPr>
              <w:t>[vyplní účastník]</w:t>
            </w:r>
          </w:p>
        </w:tc>
        <w:tc>
          <w:tcPr>
            <w:tcW w:w="130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F53" w14:textId="668ED104" w:rsidR="005702A5" w:rsidRPr="00F21E63" w:rsidRDefault="005702A5" w:rsidP="005702A5">
            <w:pPr>
              <w:spacing w:before="60" w:after="60"/>
              <w:jc w:val="center"/>
            </w:pPr>
            <w:r w:rsidRPr="00143D0D">
              <w:rPr>
                <w:rFonts w:asciiTheme="minorHAnsi" w:hAnsiTheme="minorHAnsi" w:cs="Tahoma"/>
                <w:b/>
                <w:highlight w:val="yellow"/>
              </w:rPr>
              <w:t>[vyplní účastník]</w:t>
            </w:r>
          </w:p>
        </w:tc>
        <w:tc>
          <w:tcPr>
            <w:tcW w:w="1298"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F54" w14:textId="77777777" w:rsidR="005702A5" w:rsidRPr="00F21E63" w:rsidRDefault="005702A5" w:rsidP="009530DA">
            <w:pPr>
              <w:spacing w:before="60" w:after="60"/>
            </w:pPr>
            <w:r w:rsidRPr="00F21E63">
              <w:rPr>
                <w:iCs/>
              </w:rPr>
              <w:t>public</w:t>
            </w:r>
          </w:p>
        </w:tc>
      </w:tr>
      <w:tr w:rsidR="005702A5" w:rsidRPr="00F21E63" w14:paraId="70CA7F5B" w14:textId="77777777" w:rsidTr="005702A5">
        <w:trPr>
          <w:trHeight w:val="173"/>
        </w:trPr>
        <w:tc>
          <w:tcPr>
            <w:tcW w:w="608"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F56" w14:textId="77777777" w:rsidR="005702A5" w:rsidRPr="00F21E63" w:rsidRDefault="005702A5" w:rsidP="009530DA">
            <w:pPr>
              <w:spacing w:before="60" w:after="60"/>
              <w:jc w:val="center"/>
            </w:pPr>
            <w:r w:rsidRPr="00F21E63">
              <w:t>2.</w:t>
            </w:r>
          </w:p>
        </w:tc>
        <w:tc>
          <w:tcPr>
            <w:tcW w:w="4765"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57" w14:textId="77777777" w:rsidR="005702A5" w:rsidRPr="00F21E63" w:rsidRDefault="005702A5" w:rsidP="009530DA">
            <w:pPr>
              <w:spacing w:before="60" w:after="60"/>
            </w:pPr>
            <w:r w:rsidRPr="00F21E63">
              <w:t>Poskytovatel musí uvést adresu, kde jsou ukládána data SOC k prokázání zpracování dat v působnosti právních norem ČR</w:t>
            </w:r>
          </w:p>
        </w:tc>
        <w:tc>
          <w:tcPr>
            <w:tcW w:w="1232"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58" w14:textId="4F13FD24" w:rsidR="005702A5" w:rsidRPr="00F21E63" w:rsidRDefault="005702A5" w:rsidP="005702A5">
            <w:pPr>
              <w:spacing w:before="60" w:after="60"/>
              <w:jc w:val="center"/>
            </w:pPr>
            <w:r w:rsidRPr="00143D0D">
              <w:rPr>
                <w:rFonts w:asciiTheme="minorHAnsi" w:hAnsiTheme="minorHAnsi" w:cs="Tahoma"/>
                <w:b/>
                <w:highlight w:val="yellow"/>
              </w:rPr>
              <w:t>[vyplní účastník]</w:t>
            </w:r>
          </w:p>
        </w:tc>
        <w:tc>
          <w:tcPr>
            <w:tcW w:w="130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F59" w14:textId="0FF5659E" w:rsidR="005702A5" w:rsidRPr="00F21E63" w:rsidRDefault="005702A5" w:rsidP="005702A5">
            <w:pPr>
              <w:spacing w:before="60" w:after="60"/>
              <w:jc w:val="center"/>
            </w:pPr>
            <w:r w:rsidRPr="00143D0D">
              <w:rPr>
                <w:rFonts w:asciiTheme="minorHAnsi" w:hAnsiTheme="minorHAnsi" w:cs="Tahoma"/>
                <w:b/>
                <w:highlight w:val="yellow"/>
              </w:rPr>
              <w:t>[vyplní účastník]</w:t>
            </w:r>
          </w:p>
        </w:tc>
        <w:tc>
          <w:tcPr>
            <w:tcW w:w="1298"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F5A" w14:textId="77777777" w:rsidR="005702A5" w:rsidRPr="00F21E63" w:rsidRDefault="005702A5" w:rsidP="009530DA">
            <w:pPr>
              <w:spacing w:before="60" w:after="60"/>
            </w:pPr>
            <w:r w:rsidRPr="00F21E63">
              <w:rPr>
                <w:iCs/>
              </w:rPr>
              <w:t>public</w:t>
            </w:r>
          </w:p>
        </w:tc>
      </w:tr>
      <w:tr w:rsidR="005702A5" w:rsidRPr="00F21E63" w14:paraId="70CA7F61" w14:textId="77777777" w:rsidTr="005702A5">
        <w:trPr>
          <w:trHeight w:val="173"/>
        </w:trPr>
        <w:tc>
          <w:tcPr>
            <w:tcW w:w="608"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F5C" w14:textId="77777777" w:rsidR="005702A5" w:rsidRPr="00F21E63" w:rsidRDefault="005702A5" w:rsidP="009530DA">
            <w:pPr>
              <w:spacing w:before="60" w:after="60"/>
              <w:jc w:val="center"/>
            </w:pPr>
            <w:r w:rsidRPr="00F21E63">
              <w:t>3.</w:t>
            </w:r>
          </w:p>
        </w:tc>
        <w:tc>
          <w:tcPr>
            <w:tcW w:w="4765"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5D" w14:textId="77777777" w:rsidR="005702A5" w:rsidRPr="00F21E63" w:rsidRDefault="005702A5" w:rsidP="009530DA">
            <w:pPr>
              <w:spacing w:before="60" w:after="60"/>
            </w:pPr>
            <w:r w:rsidRPr="00F21E63">
              <w:t>Informace o provozu a potenciálních zranitelnostech informačních systémů umožní zavádění preventivních opatření a předcházení případným bezpečnostním incidentům.</w:t>
            </w:r>
          </w:p>
        </w:tc>
        <w:tc>
          <w:tcPr>
            <w:tcW w:w="1232"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5E" w14:textId="4CE33B19" w:rsidR="005702A5" w:rsidRPr="00F21E63" w:rsidRDefault="005702A5" w:rsidP="005702A5">
            <w:pPr>
              <w:spacing w:before="60" w:after="60"/>
              <w:jc w:val="center"/>
            </w:pPr>
            <w:r w:rsidRPr="00143D0D">
              <w:rPr>
                <w:rFonts w:asciiTheme="minorHAnsi" w:hAnsiTheme="minorHAnsi" w:cs="Tahoma"/>
                <w:b/>
                <w:highlight w:val="yellow"/>
              </w:rPr>
              <w:t>[vyplní účastník]</w:t>
            </w:r>
          </w:p>
        </w:tc>
        <w:tc>
          <w:tcPr>
            <w:tcW w:w="130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F5F" w14:textId="544805BC" w:rsidR="005702A5" w:rsidRPr="00F21E63" w:rsidRDefault="005702A5" w:rsidP="005702A5">
            <w:pPr>
              <w:spacing w:before="60" w:after="60"/>
              <w:jc w:val="center"/>
            </w:pPr>
            <w:r w:rsidRPr="00143D0D">
              <w:rPr>
                <w:rFonts w:asciiTheme="minorHAnsi" w:hAnsiTheme="minorHAnsi" w:cs="Tahoma"/>
                <w:b/>
                <w:highlight w:val="yellow"/>
              </w:rPr>
              <w:t>[vyplní účastník]</w:t>
            </w:r>
          </w:p>
        </w:tc>
        <w:tc>
          <w:tcPr>
            <w:tcW w:w="1298"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F60" w14:textId="77777777" w:rsidR="005702A5" w:rsidRPr="00F21E63" w:rsidRDefault="005702A5" w:rsidP="009530DA">
            <w:pPr>
              <w:spacing w:before="60" w:after="60"/>
            </w:pPr>
            <w:r w:rsidRPr="00F21E63">
              <w:rPr>
                <w:iCs/>
              </w:rPr>
              <w:t>public</w:t>
            </w:r>
          </w:p>
        </w:tc>
      </w:tr>
      <w:tr w:rsidR="005702A5" w:rsidRPr="00F21E63" w14:paraId="70CA7F67" w14:textId="77777777" w:rsidTr="005702A5">
        <w:trPr>
          <w:trHeight w:val="53"/>
        </w:trPr>
        <w:tc>
          <w:tcPr>
            <w:tcW w:w="608"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F62" w14:textId="77777777" w:rsidR="005702A5" w:rsidRPr="00F21E63" w:rsidRDefault="005702A5" w:rsidP="009530DA">
            <w:pPr>
              <w:spacing w:before="60" w:after="60"/>
              <w:jc w:val="center"/>
            </w:pPr>
            <w:r w:rsidRPr="00F21E63">
              <w:t>4.</w:t>
            </w:r>
          </w:p>
        </w:tc>
        <w:tc>
          <w:tcPr>
            <w:tcW w:w="4765"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63" w14:textId="77777777" w:rsidR="005702A5" w:rsidRPr="00F21E63" w:rsidRDefault="005702A5" w:rsidP="009530DA">
            <w:pPr>
              <w:spacing w:before="60" w:after="60"/>
            </w:pPr>
            <w:r w:rsidRPr="00F21E63">
              <w:t>Zavedením systému zadavatel získá schopnost detekce bezpečnostních incidentů a informace pro jejich rychlejší a efektivnější řešení.</w:t>
            </w:r>
          </w:p>
        </w:tc>
        <w:tc>
          <w:tcPr>
            <w:tcW w:w="1232"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64" w14:textId="445F12F0" w:rsidR="005702A5" w:rsidRPr="00F21E63" w:rsidRDefault="005702A5" w:rsidP="005702A5">
            <w:pPr>
              <w:spacing w:before="60" w:after="60"/>
              <w:jc w:val="center"/>
            </w:pPr>
            <w:r w:rsidRPr="00143D0D">
              <w:rPr>
                <w:rFonts w:asciiTheme="minorHAnsi" w:hAnsiTheme="minorHAnsi" w:cs="Tahoma"/>
                <w:b/>
                <w:highlight w:val="yellow"/>
              </w:rPr>
              <w:t>[vyplní účastník]</w:t>
            </w:r>
          </w:p>
        </w:tc>
        <w:tc>
          <w:tcPr>
            <w:tcW w:w="130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F65" w14:textId="6A10E4FF" w:rsidR="005702A5" w:rsidRPr="00F21E63" w:rsidRDefault="005702A5" w:rsidP="005702A5">
            <w:pPr>
              <w:spacing w:before="60" w:after="60"/>
              <w:jc w:val="center"/>
            </w:pPr>
            <w:r w:rsidRPr="00143D0D">
              <w:rPr>
                <w:rFonts w:asciiTheme="minorHAnsi" w:hAnsiTheme="minorHAnsi" w:cs="Tahoma"/>
                <w:b/>
                <w:highlight w:val="yellow"/>
              </w:rPr>
              <w:t>[vyplní účastník]</w:t>
            </w:r>
          </w:p>
        </w:tc>
        <w:tc>
          <w:tcPr>
            <w:tcW w:w="1298"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F66" w14:textId="77777777" w:rsidR="005702A5" w:rsidRPr="00F21E63" w:rsidRDefault="005702A5" w:rsidP="009530DA">
            <w:pPr>
              <w:spacing w:before="60" w:after="60"/>
            </w:pPr>
            <w:r w:rsidRPr="00F21E63">
              <w:rPr>
                <w:iCs/>
              </w:rPr>
              <w:t>public</w:t>
            </w:r>
          </w:p>
        </w:tc>
      </w:tr>
      <w:tr w:rsidR="005702A5" w:rsidRPr="00F21E63" w14:paraId="70CA7F6D" w14:textId="77777777" w:rsidTr="005702A5">
        <w:trPr>
          <w:trHeight w:val="173"/>
        </w:trPr>
        <w:tc>
          <w:tcPr>
            <w:tcW w:w="608"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F68" w14:textId="77777777" w:rsidR="005702A5" w:rsidRPr="00F21E63" w:rsidRDefault="005702A5" w:rsidP="009530DA">
            <w:pPr>
              <w:spacing w:before="60" w:after="60"/>
              <w:jc w:val="center"/>
            </w:pPr>
            <w:r w:rsidRPr="00F21E63">
              <w:lastRenderedPageBreak/>
              <w:t>5.</w:t>
            </w:r>
          </w:p>
        </w:tc>
        <w:tc>
          <w:tcPr>
            <w:tcW w:w="4765"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69" w14:textId="77777777" w:rsidR="005702A5" w:rsidRPr="00F21E63" w:rsidRDefault="005702A5" w:rsidP="009530DA">
            <w:pPr>
              <w:spacing w:before="60" w:after="60"/>
            </w:pPr>
            <w:r w:rsidRPr="00F21E63">
              <w:t xml:space="preserve">Reporty systému budou sloužit pro přehlednou kontrolu stavu a chování informačních systémů a uživatelů za určité období (typicky 1 měsíc) a ke kontrole dodržování </w:t>
            </w:r>
            <w:proofErr w:type="spellStart"/>
            <w:r w:rsidRPr="00F21E63">
              <w:t>compliance</w:t>
            </w:r>
            <w:proofErr w:type="spellEnd"/>
            <w:r w:rsidRPr="00F21E63">
              <w:t xml:space="preserve"> („jednání v souladu s pravidly") organizace zadavatele.</w:t>
            </w:r>
          </w:p>
        </w:tc>
        <w:tc>
          <w:tcPr>
            <w:tcW w:w="1232"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6A" w14:textId="0E664766" w:rsidR="005702A5" w:rsidRPr="00F21E63" w:rsidRDefault="005702A5" w:rsidP="005702A5">
            <w:pPr>
              <w:spacing w:before="60" w:after="60"/>
              <w:jc w:val="center"/>
            </w:pPr>
            <w:r w:rsidRPr="00143D0D">
              <w:rPr>
                <w:rFonts w:asciiTheme="minorHAnsi" w:hAnsiTheme="minorHAnsi" w:cs="Tahoma"/>
                <w:b/>
                <w:highlight w:val="yellow"/>
              </w:rPr>
              <w:t>[vyplní účastník]</w:t>
            </w:r>
          </w:p>
        </w:tc>
        <w:tc>
          <w:tcPr>
            <w:tcW w:w="130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F6B" w14:textId="252DF377" w:rsidR="005702A5" w:rsidRPr="00F21E63" w:rsidRDefault="005702A5" w:rsidP="005702A5">
            <w:pPr>
              <w:spacing w:before="60" w:after="60"/>
              <w:jc w:val="center"/>
            </w:pPr>
            <w:r w:rsidRPr="00143D0D">
              <w:rPr>
                <w:rFonts w:asciiTheme="minorHAnsi" w:hAnsiTheme="minorHAnsi" w:cs="Tahoma"/>
                <w:b/>
                <w:highlight w:val="yellow"/>
              </w:rPr>
              <w:t>[vyplní účastník]</w:t>
            </w:r>
          </w:p>
        </w:tc>
        <w:tc>
          <w:tcPr>
            <w:tcW w:w="1298"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F6C" w14:textId="77777777" w:rsidR="005702A5" w:rsidRPr="00F21E63" w:rsidRDefault="005702A5" w:rsidP="009530DA">
            <w:pPr>
              <w:spacing w:before="60" w:after="60"/>
            </w:pPr>
            <w:r w:rsidRPr="00F21E63">
              <w:rPr>
                <w:iCs/>
              </w:rPr>
              <w:t>public</w:t>
            </w:r>
          </w:p>
        </w:tc>
      </w:tr>
      <w:tr w:rsidR="005702A5" w:rsidRPr="00F21E63" w14:paraId="70CA7F73" w14:textId="77777777" w:rsidTr="005702A5">
        <w:trPr>
          <w:trHeight w:val="53"/>
        </w:trPr>
        <w:tc>
          <w:tcPr>
            <w:tcW w:w="608"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F6E" w14:textId="77777777" w:rsidR="005702A5" w:rsidRPr="00F21E63" w:rsidRDefault="005702A5" w:rsidP="009530DA">
            <w:pPr>
              <w:spacing w:before="60" w:after="60"/>
              <w:jc w:val="center"/>
            </w:pPr>
            <w:r w:rsidRPr="00F21E63">
              <w:t>6.</w:t>
            </w:r>
          </w:p>
        </w:tc>
        <w:tc>
          <w:tcPr>
            <w:tcW w:w="4765"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6F" w14:textId="77777777" w:rsidR="005702A5" w:rsidRPr="00F21E63" w:rsidRDefault="005702A5" w:rsidP="009530DA">
            <w:pPr>
              <w:spacing w:before="60" w:after="60"/>
            </w:pPr>
            <w:r w:rsidRPr="00F21E63">
              <w:t xml:space="preserve">Pro případné auditní akce ze strany zadavatele systém umožní provádění tzv. NBA (Network </w:t>
            </w:r>
            <w:proofErr w:type="spellStart"/>
            <w:r w:rsidRPr="00F21E63">
              <w:t>Behavioral</w:t>
            </w:r>
            <w:proofErr w:type="spellEnd"/>
            <w:r w:rsidRPr="00F21E63">
              <w:t xml:space="preserve"> </w:t>
            </w:r>
            <w:proofErr w:type="spellStart"/>
            <w:r w:rsidRPr="00F21E63">
              <w:t>Analysis</w:t>
            </w:r>
            <w:proofErr w:type="spellEnd"/>
            <w:r w:rsidRPr="00F21E63">
              <w:t>), tj. automatického trvalého monitorování síťového provozu nad prostředím sdíleného dohledového centra kybernetické bezpečnosti. Ze stejného důvodu bude nad významnými součástmi služby provozován nástroj pro audit a monitoring aktivit uživatelů.</w:t>
            </w:r>
          </w:p>
        </w:tc>
        <w:tc>
          <w:tcPr>
            <w:tcW w:w="1232"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70" w14:textId="04CDCF1A" w:rsidR="005702A5" w:rsidRPr="00F21E63" w:rsidRDefault="005702A5" w:rsidP="005702A5">
            <w:pPr>
              <w:spacing w:before="60" w:after="60"/>
              <w:jc w:val="center"/>
            </w:pPr>
            <w:r w:rsidRPr="00143D0D">
              <w:rPr>
                <w:rFonts w:asciiTheme="minorHAnsi" w:hAnsiTheme="minorHAnsi" w:cs="Tahoma"/>
                <w:b/>
                <w:highlight w:val="yellow"/>
              </w:rPr>
              <w:t>[vyplní účastník]</w:t>
            </w:r>
          </w:p>
        </w:tc>
        <w:tc>
          <w:tcPr>
            <w:tcW w:w="130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F71" w14:textId="6EE1D420" w:rsidR="005702A5" w:rsidRPr="00F21E63" w:rsidRDefault="005702A5" w:rsidP="005702A5">
            <w:pPr>
              <w:spacing w:before="60" w:after="60"/>
              <w:jc w:val="center"/>
            </w:pPr>
            <w:r w:rsidRPr="00143D0D">
              <w:rPr>
                <w:rFonts w:asciiTheme="minorHAnsi" w:hAnsiTheme="minorHAnsi" w:cs="Tahoma"/>
                <w:b/>
                <w:highlight w:val="yellow"/>
              </w:rPr>
              <w:t>[vyplní účastník]</w:t>
            </w:r>
          </w:p>
        </w:tc>
        <w:tc>
          <w:tcPr>
            <w:tcW w:w="1298"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F72" w14:textId="77777777" w:rsidR="005702A5" w:rsidRPr="00F21E63" w:rsidRDefault="005702A5" w:rsidP="009530DA">
            <w:pPr>
              <w:spacing w:before="60" w:after="60"/>
            </w:pPr>
            <w:r w:rsidRPr="00F21E63">
              <w:rPr>
                <w:iCs/>
              </w:rPr>
              <w:t>public</w:t>
            </w:r>
          </w:p>
        </w:tc>
      </w:tr>
      <w:tr w:rsidR="005702A5" w:rsidRPr="00F21E63" w14:paraId="70CA7F7A" w14:textId="77777777" w:rsidTr="005702A5">
        <w:trPr>
          <w:trHeight w:val="173"/>
        </w:trPr>
        <w:tc>
          <w:tcPr>
            <w:tcW w:w="608"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F74" w14:textId="77777777" w:rsidR="005702A5" w:rsidRPr="00F21E63" w:rsidRDefault="005702A5" w:rsidP="009530DA">
            <w:pPr>
              <w:spacing w:before="60" w:after="60"/>
              <w:jc w:val="center"/>
            </w:pPr>
            <w:r w:rsidRPr="00F21E63">
              <w:t>7.</w:t>
            </w:r>
          </w:p>
        </w:tc>
        <w:tc>
          <w:tcPr>
            <w:tcW w:w="4765"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75" w14:textId="77777777" w:rsidR="005702A5" w:rsidRPr="00F21E63" w:rsidRDefault="005702A5" w:rsidP="009530DA">
            <w:pPr>
              <w:spacing w:before="60" w:after="60"/>
            </w:pPr>
            <w:r w:rsidRPr="00F21E63">
              <w:t>Data uložená v systému a systémem archivovaná budou zajištěna a zabezpečena před neoprávněnou změnou i pro účely vyšetřování případného bezpečnostního incidentu.</w:t>
            </w:r>
          </w:p>
          <w:p w14:paraId="70CA7F76" w14:textId="77777777" w:rsidR="005702A5" w:rsidRPr="00F21E63" w:rsidRDefault="005702A5" w:rsidP="009530DA">
            <w:pPr>
              <w:spacing w:before="60" w:after="60"/>
            </w:pPr>
            <w:r w:rsidRPr="00F21E63">
              <w:t>Data / logy budou uskladněna v prostředí poskytnutém dodavatelem, a to minimálně na dobu požadovanou zákonem.</w:t>
            </w:r>
          </w:p>
        </w:tc>
        <w:tc>
          <w:tcPr>
            <w:tcW w:w="1232"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77" w14:textId="648CE470" w:rsidR="005702A5" w:rsidRPr="00F21E63" w:rsidRDefault="005702A5" w:rsidP="005702A5">
            <w:pPr>
              <w:spacing w:before="60" w:after="60"/>
              <w:jc w:val="center"/>
            </w:pPr>
            <w:r w:rsidRPr="00A33FB8">
              <w:rPr>
                <w:rFonts w:asciiTheme="minorHAnsi" w:hAnsiTheme="minorHAnsi" w:cs="Tahoma"/>
                <w:b/>
                <w:highlight w:val="yellow"/>
              </w:rPr>
              <w:t>[vyplní účastník]</w:t>
            </w:r>
          </w:p>
        </w:tc>
        <w:tc>
          <w:tcPr>
            <w:tcW w:w="130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F78" w14:textId="4227279E" w:rsidR="005702A5" w:rsidRPr="00F21E63" w:rsidRDefault="005702A5" w:rsidP="005702A5">
            <w:pPr>
              <w:spacing w:before="60" w:after="60"/>
              <w:jc w:val="center"/>
            </w:pPr>
            <w:r w:rsidRPr="00A33FB8">
              <w:rPr>
                <w:rFonts w:asciiTheme="minorHAnsi" w:hAnsiTheme="minorHAnsi" w:cs="Tahoma"/>
                <w:b/>
                <w:highlight w:val="yellow"/>
              </w:rPr>
              <w:t>[vyplní účastník]</w:t>
            </w:r>
          </w:p>
        </w:tc>
        <w:tc>
          <w:tcPr>
            <w:tcW w:w="1298"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F79" w14:textId="77777777" w:rsidR="005702A5" w:rsidRPr="00F21E63" w:rsidRDefault="005702A5" w:rsidP="009530DA">
            <w:pPr>
              <w:spacing w:before="60" w:after="60"/>
            </w:pPr>
            <w:r w:rsidRPr="00F21E63">
              <w:rPr>
                <w:iCs/>
              </w:rPr>
              <w:t>public</w:t>
            </w:r>
          </w:p>
        </w:tc>
      </w:tr>
      <w:tr w:rsidR="005702A5" w:rsidRPr="00F21E63" w14:paraId="70CA7F80" w14:textId="77777777" w:rsidTr="005702A5">
        <w:trPr>
          <w:trHeight w:val="173"/>
        </w:trPr>
        <w:tc>
          <w:tcPr>
            <w:tcW w:w="608"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F7B" w14:textId="77777777" w:rsidR="005702A5" w:rsidRPr="00F21E63" w:rsidRDefault="005702A5" w:rsidP="009530DA">
            <w:pPr>
              <w:spacing w:before="60" w:after="60"/>
              <w:jc w:val="center"/>
            </w:pPr>
            <w:r w:rsidRPr="00F21E63">
              <w:t>8.</w:t>
            </w:r>
          </w:p>
        </w:tc>
        <w:tc>
          <w:tcPr>
            <w:tcW w:w="4765"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7C" w14:textId="77777777" w:rsidR="005702A5" w:rsidRPr="00F21E63" w:rsidRDefault="005702A5" w:rsidP="009530DA">
            <w:pPr>
              <w:spacing w:before="60" w:after="60"/>
            </w:pPr>
            <w:r w:rsidRPr="00F21E63">
              <w:t>Vytvoření bezpečného sdíleného uložiště pro sdílení kompletních materiálů k poskytované službě.</w:t>
            </w:r>
          </w:p>
        </w:tc>
        <w:tc>
          <w:tcPr>
            <w:tcW w:w="1232"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7D" w14:textId="0C247BC6" w:rsidR="005702A5" w:rsidRPr="00F21E63" w:rsidRDefault="005702A5" w:rsidP="005702A5">
            <w:pPr>
              <w:spacing w:before="60" w:after="60"/>
              <w:jc w:val="center"/>
            </w:pPr>
            <w:r w:rsidRPr="00A33FB8">
              <w:rPr>
                <w:rFonts w:asciiTheme="minorHAnsi" w:hAnsiTheme="minorHAnsi" w:cs="Tahoma"/>
                <w:b/>
                <w:highlight w:val="yellow"/>
              </w:rPr>
              <w:t>[vyplní účastník]</w:t>
            </w:r>
          </w:p>
        </w:tc>
        <w:tc>
          <w:tcPr>
            <w:tcW w:w="130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F7E" w14:textId="7327A040" w:rsidR="005702A5" w:rsidRPr="00F21E63" w:rsidRDefault="005702A5" w:rsidP="005702A5">
            <w:pPr>
              <w:spacing w:before="60" w:after="60"/>
              <w:jc w:val="center"/>
            </w:pPr>
            <w:r w:rsidRPr="00A33FB8">
              <w:rPr>
                <w:rFonts w:asciiTheme="minorHAnsi" w:hAnsiTheme="minorHAnsi" w:cs="Tahoma"/>
                <w:b/>
                <w:highlight w:val="yellow"/>
              </w:rPr>
              <w:t>[vyplní účastník]</w:t>
            </w:r>
          </w:p>
        </w:tc>
        <w:tc>
          <w:tcPr>
            <w:tcW w:w="1298"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F7F" w14:textId="77777777" w:rsidR="005702A5" w:rsidRPr="00F21E63" w:rsidRDefault="005702A5" w:rsidP="009530DA">
            <w:pPr>
              <w:spacing w:before="60" w:after="60"/>
            </w:pPr>
            <w:r w:rsidRPr="00F21E63">
              <w:rPr>
                <w:iCs/>
              </w:rPr>
              <w:t>public</w:t>
            </w:r>
          </w:p>
        </w:tc>
      </w:tr>
      <w:tr w:rsidR="005702A5" w:rsidRPr="00F21E63" w14:paraId="70CA7F86" w14:textId="77777777" w:rsidTr="005702A5">
        <w:trPr>
          <w:trHeight w:val="53"/>
        </w:trPr>
        <w:tc>
          <w:tcPr>
            <w:tcW w:w="608"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F81" w14:textId="77777777" w:rsidR="005702A5" w:rsidRPr="00F21E63" w:rsidRDefault="005702A5" w:rsidP="009530DA">
            <w:pPr>
              <w:spacing w:before="60" w:after="60"/>
              <w:jc w:val="center"/>
            </w:pPr>
            <w:r w:rsidRPr="00F21E63">
              <w:t>9.</w:t>
            </w:r>
          </w:p>
        </w:tc>
        <w:tc>
          <w:tcPr>
            <w:tcW w:w="4765"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82" w14:textId="77777777" w:rsidR="005702A5" w:rsidRPr="00F21E63" w:rsidRDefault="005702A5" w:rsidP="009530DA">
            <w:pPr>
              <w:spacing w:before="60" w:after="60"/>
            </w:pPr>
            <w:r w:rsidRPr="00F21E63">
              <w:t>Detailní analýza bude zahrnovat identifikaci zdrojů dat, jejichž provozně bezpečnostní informace bude nutné, popř. vhodné sbírat, korelovat a analyzovat. Analýza bude podléhat schválení zadavatelem.</w:t>
            </w:r>
          </w:p>
        </w:tc>
        <w:tc>
          <w:tcPr>
            <w:tcW w:w="1232"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83" w14:textId="6EAD21A9" w:rsidR="005702A5" w:rsidRPr="00F21E63" w:rsidRDefault="005702A5" w:rsidP="005702A5">
            <w:pPr>
              <w:spacing w:before="60" w:after="60"/>
              <w:jc w:val="center"/>
            </w:pPr>
            <w:r w:rsidRPr="00A33FB8">
              <w:rPr>
                <w:rFonts w:asciiTheme="minorHAnsi" w:hAnsiTheme="minorHAnsi" w:cs="Tahoma"/>
                <w:b/>
                <w:highlight w:val="yellow"/>
              </w:rPr>
              <w:t>[vyplní účastník]</w:t>
            </w:r>
          </w:p>
        </w:tc>
        <w:tc>
          <w:tcPr>
            <w:tcW w:w="130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F84" w14:textId="523BBEDF" w:rsidR="005702A5" w:rsidRPr="00F21E63" w:rsidRDefault="005702A5" w:rsidP="005702A5">
            <w:pPr>
              <w:spacing w:before="60" w:after="60"/>
              <w:jc w:val="center"/>
            </w:pPr>
            <w:r w:rsidRPr="00A33FB8">
              <w:rPr>
                <w:rFonts w:asciiTheme="minorHAnsi" w:hAnsiTheme="minorHAnsi" w:cs="Tahoma"/>
                <w:b/>
                <w:highlight w:val="yellow"/>
              </w:rPr>
              <w:t>[vyplní účastník]</w:t>
            </w:r>
          </w:p>
        </w:tc>
        <w:tc>
          <w:tcPr>
            <w:tcW w:w="1298"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F85" w14:textId="77777777" w:rsidR="005702A5" w:rsidRPr="00F21E63" w:rsidRDefault="005702A5" w:rsidP="009530DA">
            <w:pPr>
              <w:spacing w:before="60" w:after="60"/>
            </w:pPr>
            <w:r w:rsidRPr="00F21E63">
              <w:rPr>
                <w:iCs/>
              </w:rPr>
              <w:t>public</w:t>
            </w:r>
          </w:p>
        </w:tc>
      </w:tr>
      <w:tr w:rsidR="005702A5" w:rsidRPr="00F21E63" w14:paraId="70CA7F8C" w14:textId="77777777" w:rsidTr="005702A5">
        <w:trPr>
          <w:trHeight w:val="173"/>
        </w:trPr>
        <w:tc>
          <w:tcPr>
            <w:tcW w:w="608"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F87" w14:textId="77777777" w:rsidR="005702A5" w:rsidRPr="00F21E63" w:rsidRDefault="005702A5" w:rsidP="009530DA">
            <w:pPr>
              <w:spacing w:before="60" w:after="60"/>
              <w:jc w:val="center"/>
            </w:pPr>
            <w:r w:rsidRPr="00F21E63">
              <w:t>10.</w:t>
            </w:r>
          </w:p>
        </w:tc>
        <w:tc>
          <w:tcPr>
            <w:tcW w:w="4765"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88" w14:textId="0BCDB034" w:rsidR="005702A5" w:rsidRPr="00F21E63" w:rsidRDefault="005702A5" w:rsidP="009530DA">
            <w:pPr>
              <w:spacing w:before="60" w:after="60"/>
            </w:pPr>
            <w:r w:rsidRPr="00F21E63">
              <w:t xml:space="preserve">Zdroje dat budou vybrány z tzv. primárních a podpůrných (technických) aktiv zadavatele (zejm. se jedná o systémy a řešení poptávané v této veřejné zakázce). K jejich určení bude využito </w:t>
            </w:r>
            <w:r>
              <w:t>V</w:t>
            </w:r>
            <w:r w:rsidRPr="00F21E63">
              <w:t xml:space="preserve">yhlášky č. </w:t>
            </w:r>
            <w:r>
              <w:t>317</w:t>
            </w:r>
            <w:r w:rsidRPr="00F21E63">
              <w:t>/201</w:t>
            </w:r>
            <w:r>
              <w:t>4</w:t>
            </w:r>
            <w:r w:rsidRPr="00F21E63">
              <w:t xml:space="preserve"> Sb. o významných informačních systémech a jejich určujících kritérií přiměřeně uzpůsobených a aplikovaných na prostředí zadavatele (zadavatel provozu celkem 4 významné informační systémy – GINIS, e-mail, elektronickou spisovou službu a </w:t>
            </w:r>
            <w:proofErr w:type="spellStart"/>
            <w:r w:rsidRPr="00F21E63">
              <w:t>Service</w:t>
            </w:r>
            <w:proofErr w:type="spellEnd"/>
            <w:r w:rsidRPr="00F21E63">
              <w:t xml:space="preserve"> </w:t>
            </w:r>
            <w:proofErr w:type="spellStart"/>
            <w:r w:rsidRPr="00F21E63">
              <w:t>Desk</w:t>
            </w:r>
            <w:proofErr w:type="spellEnd"/>
            <w:r w:rsidRPr="00F21E63">
              <w:t>). Dále bude pro určení zdrojů dat využito vstupního osobního setkání (workshopu) se správci provozovaných informačních a komunikačních systémů v rozsahu jednoho pracovního dne.</w:t>
            </w:r>
          </w:p>
        </w:tc>
        <w:tc>
          <w:tcPr>
            <w:tcW w:w="1232"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89" w14:textId="02F13C38" w:rsidR="005702A5" w:rsidRPr="00F21E63" w:rsidRDefault="005702A5" w:rsidP="005702A5">
            <w:pPr>
              <w:spacing w:before="60" w:after="60"/>
              <w:jc w:val="center"/>
            </w:pPr>
            <w:r w:rsidRPr="00A33FB8">
              <w:rPr>
                <w:rFonts w:asciiTheme="minorHAnsi" w:hAnsiTheme="minorHAnsi" w:cs="Tahoma"/>
                <w:b/>
                <w:highlight w:val="yellow"/>
              </w:rPr>
              <w:t>[vyplní účastník]</w:t>
            </w:r>
          </w:p>
        </w:tc>
        <w:tc>
          <w:tcPr>
            <w:tcW w:w="130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F8A" w14:textId="59164202" w:rsidR="005702A5" w:rsidRPr="00F21E63" w:rsidRDefault="005702A5" w:rsidP="005702A5">
            <w:pPr>
              <w:spacing w:before="60" w:after="60"/>
              <w:jc w:val="center"/>
            </w:pPr>
            <w:r w:rsidRPr="00A33FB8">
              <w:rPr>
                <w:rFonts w:asciiTheme="minorHAnsi" w:hAnsiTheme="minorHAnsi" w:cs="Tahoma"/>
                <w:b/>
                <w:highlight w:val="yellow"/>
              </w:rPr>
              <w:t>[vyplní účastník]</w:t>
            </w:r>
          </w:p>
        </w:tc>
        <w:tc>
          <w:tcPr>
            <w:tcW w:w="1298"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F8B" w14:textId="77777777" w:rsidR="005702A5" w:rsidRPr="00F21E63" w:rsidRDefault="005702A5" w:rsidP="009530DA">
            <w:pPr>
              <w:spacing w:before="60" w:after="60"/>
            </w:pPr>
            <w:r w:rsidRPr="00F21E63">
              <w:rPr>
                <w:iCs/>
              </w:rPr>
              <w:t>public</w:t>
            </w:r>
          </w:p>
        </w:tc>
      </w:tr>
      <w:tr w:rsidR="005702A5" w:rsidRPr="00F21E63" w14:paraId="70CA7FA3" w14:textId="77777777" w:rsidTr="005702A5">
        <w:trPr>
          <w:trHeight w:val="53"/>
        </w:trPr>
        <w:tc>
          <w:tcPr>
            <w:tcW w:w="608"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F8D" w14:textId="77777777" w:rsidR="005702A5" w:rsidRPr="00F21E63" w:rsidRDefault="005702A5" w:rsidP="009530DA">
            <w:pPr>
              <w:spacing w:before="60" w:after="60"/>
              <w:jc w:val="center"/>
            </w:pPr>
            <w:r w:rsidRPr="00F21E63">
              <w:t>11.</w:t>
            </w:r>
          </w:p>
        </w:tc>
        <w:tc>
          <w:tcPr>
            <w:tcW w:w="4765"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8E" w14:textId="77777777" w:rsidR="005702A5" w:rsidRPr="00F21E63" w:rsidRDefault="005702A5" w:rsidP="009530DA">
            <w:pPr>
              <w:spacing w:before="60" w:after="60"/>
            </w:pPr>
            <w:proofErr w:type="spellStart"/>
            <w:r w:rsidRPr="00F21E63">
              <w:t>Předimplementační</w:t>
            </w:r>
            <w:proofErr w:type="spellEnd"/>
            <w:r w:rsidRPr="00F21E63">
              <w:t xml:space="preserve"> analýza bude obsahovat následující oblasti specifické pro SOC:</w:t>
            </w:r>
          </w:p>
          <w:p w14:paraId="70CA7F8F" w14:textId="77777777" w:rsidR="005702A5" w:rsidRPr="00F21E63" w:rsidRDefault="005702A5" w:rsidP="009530DA">
            <w:pPr>
              <w:numPr>
                <w:ilvl w:val="4"/>
                <w:numId w:val="6"/>
              </w:numPr>
              <w:spacing w:before="60" w:after="60"/>
              <w:ind w:left="868" w:hanging="567"/>
            </w:pPr>
            <w:r w:rsidRPr="00F21E63">
              <w:t>specifikace profilu pro každý napojovaný zdroj dat, včetně určení vhodné úrovně detailu logování, odpovídající jeho roli v infrastruktuře,</w:t>
            </w:r>
          </w:p>
          <w:p w14:paraId="70CA7F90" w14:textId="77777777" w:rsidR="005702A5" w:rsidRPr="00F21E63" w:rsidRDefault="005702A5" w:rsidP="009530DA">
            <w:pPr>
              <w:numPr>
                <w:ilvl w:val="4"/>
                <w:numId w:val="6"/>
              </w:numPr>
              <w:spacing w:before="60" w:after="60"/>
              <w:ind w:left="868" w:hanging="567"/>
            </w:pPr>
            <w:r w:rsidRPr="00F21E63">
              <w:t>klasifikaci zdrojů informací pro stanovení priority události (stejná událost z různých zdrojů může mít různou prioritu) a z hlediska poskytovaných logů (obsažené informace, struktura logu),</w:t>
            </w:r>
          </w:p>
          <w:p w14:paraId="70CA7F91" w14:textId="77777777" w:rsidR="005702A5" w:rsidRPr="00F21E63" w:rsidRDefault="005702A5" w:rsidP="009530DA">
            <w:pPr>
              <w:numPr>
                <w:ilvl w:val="4"/>
                <w:numId w:val="6"/>
              </w:numPr>
              <w:spacing w:before="60" w:after="60"/>
              <w:ind w:left="868" w:hanging="567"/>
            </w:pPr>
            <w:r w:rsidRPr="00F21E63">
              <w:lastRenderedPageBreak/>
              <w:t xml:space="preserve">doporučení nastavení logování pro jednotlivé zdroje, </w:t>
            </w:r>
          </w:p>
          <w:p w14:paraId="70CA7F92" w14:textId="77777777" w:rsidR="005702A5" w:rsidRPr="00F21E63" w:rsidRDefault="005702A5" w:rsidP="009530DA">
            <w:pPr>
              <w:numPr>
                <w:ilvl w:val="4"/>
                <w:numId w:val="6"/>
              </w:numPr>
              <w:spacing w:before="60" w:after="60"/>
              <w:ind w:left="868" w:hanging="567"/>
            </w:pPr>
            <w:r w:rsidRPr="00F21E63">
              <w:t xml:space="preserve">výběr událostí a parametry jejich záznamů a metody sběru z jednotlivých zdrojů, </w:t>
            </w:r>
          </w:p>
          <w:p w14:paraId="70CA7F93" w14:textId="77777777" w:rsidR="005702A5" w:rsidRPr="00F21E63" w:rsidRDefault="005702A5" w:rsidP="009530DA">
            <w:pPr>
              <w:numPr>
                <w:ilvl w:val="4"/>
                <w:numId w:val="6"/>
              </w:numPr>
              <w:spacing w:before="60" w:after="60"/>
              <w:ind w:left="868" w:hanging="567"/>
            </w:pPr>
            <w:r w:rsidRPr="00F21E63">
              <w:t xml:space="preserve">návrh </w:t>
            </w:r>
            <w:proofErr w:type="spellStart"/>
            <w:r w:rsidRPr="00F21E63">
              <w:t>parserů</w:t>
            </w:r>
            <w:proofErr w:type="spellEnd"/>
            <w:r w:rsidRPr="00F21E63">
              <w:t xml:space="preserve"> pro zdroje, které nebudou systémem přímo podporovány,</w:t>
            </w:r>
          </w:p>
          <w:p w14:paraId="70CA7F94" w14:textId="77777777" w:rsidR="005702A5" w:rsidRPr="00F21E63" w:rsidRDefault="005702A5" w:rsidP="009530DA">
            <w:pPr>
              <w:numPr>
                <w:ilvl w:val="4"/>
                <w:numId w:val="6"/>
              </w:numPr>
              <w:spacing w:before="60" w:after="60"/>
              <w:ind w:left="868" w:hanging="567"/>
            </w:pPr>
            <w:r w:rsidRPr="00F21E63">
              <w:t xml:space="preserve">návrh doplňování logovaných informací z dalších zdrojů pro zlepšení jejich relevantnosti či srozumitelnosti, </w:t>
            </w:r>
          </w:p>
          <w:p w14:paraId="70CA7F95" w14:textId="77777777" w:rsidR="005702A5" w:rsidRPr="00F21E63" w:rsidRDefault="005702A5" w:rsidP="009530DA">
            <w:pPr>
              <w:numPr>
                <w:ilvl w:val="4"/>
                <w:numId w:val="6"/>
              </w:numPr>
              <w:spacing w:before="60" w:after="60"/>
              <w:ind w:left="868" w:hanging="567"/>
            </w:pPr>
            <w:r w:rsidRPr="00F21E63">
              <w:t>metody a pravidla identifikace, zpracování a vyhodnocování událostí, návrhy korelací,</w:t>
            </w:r>
          </w:p>
          <w:p w14:paraId="70CA7F96" w14:textId="77777777" w:rsidR="005702A5" w:rsidRPr="00F21E63" w:rsidRDefault="005702A5" w:rsidP="009530DA">
            <w:pPr>
              <w:numPr>
                <w:ilvl w:val="4"/>
                <w:numId w:val="6"/>
              </w:numPr>
              <w:spacing w:before="60" w:after="60"/>
              <w:ind w:left="868" w:hanging="567"/>
            </w:pPr>
            <w:r w:rsidRPr="00F21E63">
              <w:t>pravidla pro vznik varováni, upozornění, incidentů včetně priority,</w:t>
            </w:r>
          </w:p>
          <w:p w14:paraId="70CA7F97" w14:textId="77777777" w:rsidR="005702A5" w:rsidRPr="00F21E63" w:rsidRDefault="005702A5" w:rsidP="009530DA">
            <w:pPr>
              <w:numPr>
                <w:ilvl w:val="4"/>
                <w:numId w:val="6"/>
              </w:numPr>
              <w:spacing w:before="60" w:after="60"/>
              <w:ind w:left="868" w:hanging="567"/>
            </w:pPr>
            <w:r w:rsidRPr="00F21E63">
              <w:t>doporučenou strukturu oprávnění a řízení přístupových práv</w:t>
            </w:r>
          </w:p>
          <w:p w14:paraId="70CA7F98" w14:textId="77777777" w:rsidR="005702A5" w:rsidRPr="00F21E63" w:rsidRDefault="005702A5" w:rsidP="009530DA">
            <w:pPr>
              <w:numPr>
                <w:ilvl w:val="4"/>
                <w:numId w:val="6"/>
              </w:numPr>
              <w:spacing w:before="60" w:after="60"/>
              <w:ind w:left="868" w:hanging="567"/>
            </w:pPr>
            <w:r w:rsidRPr="00F21E63">
              <w:t>proaktivní a reaktivní procesy (aktivity, role, výstupy, doba odezvy) v případě výskytu varování, upozornění, incidentu a apod.</w:t>
            </w:r>
          </w:p>
          <w:p w14:paraId="70CA7F99" w14:textId="77777777" w:rsidR="005702A5" w:rsidRPr="00F21E63" w:rsidRDefault="005702A5" w:rsidP="009530DA">
            <w:pPr>
              <w:numPr>
                <w:ilvl w:val="4"/>
                <w:numId w:val="6"/>
              </w:numPr>
              <w:spacing w:before="60" w:after="60"/>
              <w:ind w:left="868" w:hanging="567"/>
            </w:pPr>
            <w:r w:rsidRPr="00F21E63">
              <w:t>popis zajištění autentičnosti logů,</w:t>
            </w:r>
          </w:p>
          <w:p w14:paraId="70CA7F9A" w14:textId="77777777" w:rsidR="005702A5" w:rsidRPr="00F21E63" w:rsidRDefault="005702A5" w:rsidP="009530DA">
            <w:pPr>
              <w:numPr>
                <w:ilvl w:val="4"/>
                <w:numId w:val="6"/>
              </w:numPr>
              <w:spacing w:before="60" w:after="60"/>
              <w:ind w:left="868" w:hanging="567"/>
            </w:pPr>
            <w:r w:rsidRPr="00F21E63">
              <w:t>definice pohledů na události v konzoli uživatelů (např. setřídění událostí podle zdroje, typu, priority, stupně důležitosti, času vzniku apod.),</w:t>
            </w:r>
          </w:p>
          <w:p w14:paraId="70CA7F9B" w14:textId="77777777" w:rsidR="005702A5" w:rsidRPr="00F21E63" w:rsidRDefault="005702A5" w:rsidP="009530DA">
            <w:pPr>
              <w:numPr>
                <w:ilvl w:val="4"/>
                <w:numId w:val="6"/>
              </w:numPr>
              <w:spacing w:before="60" w:after="60"/>
              <w:ind w:left="868" w:hanging="567"/>
            </w:pPr>
            <w:r w:rsidRPr="00F21E63">
              <w:t xml:space="preserve">návrh zálohování konfigurace a dat, </w:t>
            </w:r>
          </w:p>
          <w:p w14:paraId="70CA7F9C" w14:textId="77777777" w:rsidR="005702A5" w:rsidRPr="00F21E63" w:rsidRDefault="005702A5" w:rsidP="009530DA">
            <w:pPr>
              <w:numPr>
                <w:ilvl w:val="4"/>
                <w:numId w:val="6"/>
              </w:numPr>
              <w:spacing w:before="60" w:after="60"/>
              <w:ind w:left="868" w:hanging="567"/>
            </w:pPr>
            <w:r w:rsidRPr="00F21E63">
              <w:t>návrh průběhu Zkušebního provozu pro ověření funkčnosti systému v reálném provozu,</w:t>
            </w:r>
          </w:p>
          <w:p w14:paraId="70CA7F9D" w14:textId="77777777" w:rsidR="005702A5" w:rsidRPr="00F21E63" w:rsidRDefault="005702A5" w:rsidP="009530DA">
            <w:pPr>
              <w:numPr>
                <w:ilvl w:val="4"/>
                <w:numId w:val="6"/>
              </w:numPr>
              <w:spacing w:before="60" w:after="60"/>
              <w:ind w:left="868" w:hanging="567"/>
            </w:pPr>
            <w:r w:rsidRPr="00F21E63">
              <w:t>návrh retence logů a archivů,</w:t>
            </w:r>
          </w:p>
          <w:p w14:paraId="70CA7F9E" w14:textId="77777777" w:rsidR="005702A5" w:rsidRPr="00F21E63" w:rsidRDefault="005702A5" w:rsidP="009530DA">
            <w:pPr>
              <w:numPr>
                <w:ilvl w:val="4"/>
                <w:numId w:val="6"/>
              </w:numPr>
              <w:spacing w:before="60" w:after="60"/>
              <w:ind w:left="868" w:hanging="567"/>
            </w:pPr>
            <w:r w:rsidRPr="00F21E63">
              <w:t>návrh způsobu napojení řešení na monitorovací systém dodavatele a definice procesů reakce, které jsou v souladu s platnou legislativou a bezpečnostní politikou ISKÚ,</w:t>
            </w:r>
          </w:p>
          <w:p w14:paraId="70CA7F9F" w14:textId="477D62EB" w:rsidR="005702A5" w:rsidRPr="00F21E63" w:rsidRDefault="005702A5" w:rsidP="009530DA">
            <w:pPr>
              <w:numPr>
                <w:ilvl w:val="4"/>
                <w:numId w:val="6"/>
              </w:numPr>
              <w:spacing w:before="60" w:after="60"/>
              <w:ind w:left="868" w:hanging="567"/>
              <w:rPr>
                <w:rFonts w:ascii="Times New Roman" w:eastAsiaTheme="minorHAnsi" w:hAnsi="Times New Roman" w:cs="Times New Roman"/>
                <w:sz w:val="24"/>
                <w:szCs w:val="24"/>
              </w:rPr>
            </w:pPr>
            <w:r w:rsidRPr="00F21E63">
              <w:t>popis monitorovaných aktivit přispívajících k naplnění požadavků dle zákona č.1</w:t>
            </w:r>
            <w:r>
              <w:t>10</w:t>
            </w:r>
            <w:r w:rsidRPr="00F21E63">
              <w:t>/20</w:t>
            </w:r>
            <w:r>
              <w:t>19</w:t>
            </w:r>
            <w:r w:rsidRPr="00F21E63">
              <w:t xml:space="preserve"> Sb. v aktuálním znění a k naplnění požadavků dle nařízení Evropského parlamentu a Rady (EU) 2016/679 (GDPR).</w:t>
            </w:r>
          </w:p>
        </w:tc>
        <w:tc>
          <w:tcPr>
            <w:tcW w:w="1232"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A0" w14:textId="7B9FF281" w:rsidR="005702A5" w:rsidRPr="00F21E63" w:rsidRDefault="005702A5" w:rsidP="005702A5">
            <w:pPr>
              <w:spacing w:before="60" w:after="60"/>
              <w:jc w:val="center"/>
            </w:pPr>
            <w:r w:rsidRPr="00A33FB8">
              <w:rPr>
                <w:rFonts w:asciiTheme="minorHAnsi" w:hAnsiTheme="minorHAnsi" w:cs="Tahoma"/>
                <w:b/>
                <w:highlight w:val="yellow"/>
              </w:rPr>
              <w:lastRenderedPageBreak/>
              <w:t>[vyplní účastník]</w:t>
            </w:r>
          </w:p>
        </w:tc>
        <w:tc>
          <w:tcPr>
            <w:tcW w:w="130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FA1" w14:textId="45EF2E21" w:rsidR="005702A5" w:rsidRPr="00F21E63" w:rsidRDefault="005702A5" w:rsidP="005702A5">
            <w:pPr>
              <w:spacing w:before="60" w:after="60"/>
              <w:jc w:val="center"/>
            </w:pPr>
            <w:r w:rsidRPr="00A33FB8">
              <w:rPr>
                <w:rFonts w:asciiTheme="minorHAnsi" w:hAnsiTheme="minorHAnsi" w:cs="Tahoma"/>
                <w:b/>
                <w:highlight w:val="yellow"/>
              </w:rPr>
              <w:t>[vyplní účastník]</w:t>
            </w:r>
          </w:p>
        </w:tc>
        <w:tc>
          <w:tcPr>
            <w:tcW w:w="1298"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FA2" w14:textId="77777777" w:rsidR="005702A5" w:rsidRPr="00F21E63" w:rsidRDefault="005702A5" w:rsidP="009530DA">
            <w:pPr>
              <w:spacing w:before="60" w:after="60"/>
            </w:pPr>
            <w:r w:rsidRPr="00F21E63">
              <w:rPr>
                <w:iCs/>
              </w:rPr>
              <w:t>public</w:t>
            </w:r>
          </w:p>
        </w:tc>
      </w:tr>
      <w:tr w:rsidR="005702A5" w:rsidRPr="00F21E63" w14:paraId="70CA7FA9" w14:textId="77777777" w:rsidTr="005702A5">
        <w:trPr>
          <w:trHeight w:val="173"/>
        </w:trPr>
        <w:tc>
          <w:tcPr>
            <w:tcW w:w="608"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FA4" w14:textId="77777777" w:rsidR="005702A5" w:rsidRPr="00F21E63" w:rsidRDefault="005702A5" w:rsidP="009530DA">
            <w:pPr>
              <w:spacing w:before="60" w:after="60"/>
              <w:jc w:val="center"/>
            </w:pPr>
            <w:r w:rsidRPr="00F21E63">
              <w:t>12.</w:t>
            </w:r>
          </w:p>
        </w:tc>
        <w:tc>
          <w:tcPr>
            <w:tcW w:w="4765"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A5" w14:textId="0845317A" w:rsidR="005702A5" w:rsidRPr="00F21E63" w:rsidRDefault="005702A5" w:rsidP="009530DA">
            <w:pPr>
              <w:spacing w:before="60" w:after="60"/>
            </w:pPr>
            <w:r w:rsidRPr="00F21E63">
              <w:t>Součástí dodávky bude návrh změn konfigurací dotčených a souvisejících systémů, koordinace provedení změn s provozovateli systémů a ověření správné konfigurace.</w:t>
            </w:r>
          </w:p>
        </w:tc>
        <w:tc>
          <w:tcPr>
            <w:tcW w:w="1232"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A6" w14:textId="3BA22302" w:rsidR="005702A5" w:rsidRPr="00F21E63" w:rsidRDefault="005702A5" w:rsidP="005702A5">
            <w:pPr>
              <w:spacing w:before="60" w:after="60"/>
              <w:jc w:val="center"/>
            </w:pPr>
            <w:r w:rsidRPr="00C01100">
              <w:rPr>
                <w:rFonts w:asciiTheme="minorHAnsi" w:hAnsiTheme="minorHAnsi" w:cs="Tahoma"/>
                <w:b/>
                <w:highlight w:val="yellow"/>
              </w:rPr>
              <w:t>[vyplní účastník]</w:t>
            </w:r>
          </w:p>
        </w:tc>
        <w:tc>
          <w:tcPr>
            <w:tcW w:w="130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FA7" w14:textId="059AD663" w:rsidR="005702A5" w:rsidRPr="00F21E63" w:rsidRDefault="005702A5" w:rsidP="005702A5">
            <w:pPr>
              <w:spacing w:before="60" w:after="60"/>
              <w:jc w:val="center"/>
            </w:pPr>
            <w:r w:rsidRPr="00C01100">
              <w:rPr>
                <w:rFonts w:asciiTheme="minorHAnsi" w:hAnsiTheme="minorHAnsi" w:cs="Tahoma"/>
                <w:b/>
                <w:highlight w:val="yellow"/>
              </w:rPr>
              <w:t>[vyplní účastník]</w:t>
            </w:r>
          </w:p>
        </w:tc>
        <w:tc>
          <w:tcPr>
            <w:tcW w:w="1298"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FA8" w14:textId="77777777" w:rsidR="005702A5" w:rsidRPr="00F21E63" w:rsidRDefault="005702A5" w:rsidP="009530DA">
            <w:pPr>
              <w:spacing w:before="60" w:after="60"/>
            </w:pPr>
            <w:r w:rsidRPr="00F21E63">
              <w:rPr>
                <w:iCs/>
              </w:rPr>
              <w:t>public</w:t>
            </w:r>
          </w:p>
        </w:tc>
      </w:tr>
      <w:tr w:rsidR="005702A5" w:rsidRPr="00F21E63" w14:paraId="70CA7FAF" w14:textId="77777777" w:rsidTr="005702A5">
        <w:trPr>
          <w:trHeight w:val="53"/>
        </w:trPr>
        <w:tc>
          <w:tcPr>
            <w:tcW w:w="608"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FAA" w14:textId="77777777" w:rsidR="005702A5" w:rsidRPr="00F21E63" w:rsidRDefault="005702A5" w:rsidP="009530DA">
            <w:pPr>
              <w:spacing w:before="60" w:after="60"/>
              <w:jc w:val="center"/>
            </w:pPr>
            <w:r w:rsidRPr="00F21E63">
              <w:t>13.</w:t>
            </w:r>
          </w:p>
        </w:tc>
        <w:tc>
          <w:tcPr>
            <w:tcW w:w="4765"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AB" w14:textId="77777777" w:rsidR="005702A5" w:rsidRPr="00F21E63" w:rsidRDefault="005702A5" w:rsidP="009530DA">
            <w:pPr>
              <w:spacing w:before="60" w:after="60"/>
            </w:pPr>
            <w:r w:rsidRPr="00F21E63">
              <w:t>Součástí dodávky bude návrh a provedení funkčních testů (musí zahrnovat výkonové testy, testy archivace/obnovy logů a ověření detekce neoprávněně modifikace logů). Návrh podléhá schválení zadavatele.</w:t>
            </w:r>
          </w:p>
        </w:tc>
        <w:tc>
          <w:tcPr>
            <w:tcW w:w="1232"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AC" w14:textId="5625DCF7" w:rsidR="005702A5" w:rsidRPr="00F21E63" w:rsidRDefault="005702A5" w:rsidP="005702A5">
            <w:pPr>
              <w:spacing w:before="60" w:after="60"/>
              <w:jc w:val="center"/>
            </w:pPr>
            <w:r w:rsidRPr="00C01100">
              <w:rPr>
                <w:rFonts w:asciiTheme="minorHAnsi" w:hAnsiTheme="minorHAnsi" w:cs="Tahoma"/>
                <w:b/>
                <w:highlight w:val="yellow"/>
              </w:rPr>
              <w:t>[vyplní účastník]</w:t>
            </w:r>
          </w:p>
        </w:tc>
        <w:tc>
          <w:tcPr>
            <w:tcW w:w="130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FAD" w14:textId="201F4199" w:rsidR="005702A5" w:rsidRPr="00F21E63" w:rsidRDefault="005702A5" w:rsidP="005702A5">
            <w:pPr>
              <w:spacing w:before="60" w:after="60"/>
              <w:jc w:val="center"/>
            </w:pPr>
            <w:r w:rsidRPr="00C01100">
              <w:rPr>
                <w:rFonts w:asciiTheme="minorHAnsi" w:hAnsiTheme="minorHAnsi" w:cs="Tahoma"/>
                <w:b/>
                <w:highlight w:val="yellow"/>
              </w:rPr>
              <w:t>[vyplní účastník]</w:t>
            </w:r>
          </w:p>
        </w:tc>
        <w:tc>
          <w:tcPr>
            <w:tcW w:w="1298"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FAE" w14:textId="77777777" w:rsidR="005702A5" w:rsidRPr="00F21E63" w:rsidRDefault="005702A5" w:rsidP="009530DA">
            <w:pPr>
              <w:spacing w:before="60" w:after="60"/>
            </w:pPr>
            <w:r w:rsidRPr="00F21E63">
              <w:rPr>
                <w:iCs/>
              </w:rPr>
              <w:t>public</w:t>
            </w:r>
          </w:p>
        </w:tc>
      </w:tr>
      <w:tr w:rsidR="00F21E63" w:rsidRPr="00F21E63" w14:paraId="70CA7FB2" w14:textId="77777777" w:rsidTr="005702A5">
        <w:trPr>
          <w:trHeight w:val="173"/>
        </w:trPr>
        <w:tc>
          <w:tcPr>
            <w:tcW w:w="7909" w:type="dxa"/>
            <w:gridSpan w:val="4"/>
            <w:tcBorders>
              <w:top w:val="single" w:sz="6" w:space="0" w:color="00000A"/>
              <w:left w:val="single" w:sz="4" w:space="0" w:color="00000A"/>
              <w:bottom w:val="single" w:sz="6" w:space="0" w:color="00000A"/>
              <w:right w:val="single" w:sz="6" w:space="0" w:color="00000A"/>
            </w:tcBorders>
            <w:shd w:val="clear" w:color="auto" w:fill="auto"/>
            <w:vAlign w:val="center"/>
          </w:tcPr>
          <w:p w14:paraId="70CA7FB0" w14:textId="77777777" w:rsidR="002D0849" w:rsidRPr="00F21E63" w:rsidRDefault="002D0849" w:rsidP="009530DA">
            <w:pPr>
              <w:spacing w:before="60" w:after="60"/>
              <w:jc w:val="left"/>
              <w:rPr>
                <w:b/>
              </w:rPr>
            </w:pPr>
            <w:r w:rsidRPr="00F21E63">
              <w:rPr>
                <w:b/>
              </w:rPr>
              <w:lastRenderedPageBreak/>
              <w:t>Požadovaná podpora SOC</w:t>
            </w:r>
          </w:p>
        </w:tc>
        <w:tc>
          <w:tcPr>
            <w:tcW w:w="1298" w:type="dxa"/>
            <w:tcBorders>
              <w:top w:val="single" w:sz="6" w:space="0" w:color="00000A"/>
              <w:left w:val="single" w:sz="4" w:space="0" w:color="00000A"/>
              <w:bottom w:val="single" w:sz="6" w:space="0" w:color="00000A"/>
              <w:right w:val="single" w:sz="6" w:space="0" w:color="00000A"/>
            </w:tcBorders>
            <w:shd w:val="clear" w:color="auto" w:fill="auto"/>
            <w:tcMar>
              <w:left w:w="70" w:type="dxa"/>
            </w:tcMar>
          </w:tcPr>
          <w:p w14:paraId="70CA7FB1" w14:textId="77777777" w:rsidR="002D0849" w:rsidRPr="00F21E63" w:rsidRDefault="002D0849" w:rsidP="009530DA">
            <w:pPr>
              <w:spacing w:before="60" w:after="60"/>
              <w:jc w:val="left"/>
              <w:rPr>
                <w:b/>
              </w:rPr>
            </w:pPr>
          </w:p>
        </w:tc>
      </w:tr>
      <w:tr w:rsidR="005702A5" w:rsidRPr="00F21E63" w14:paraId="70CA7FB8" w14:textId="77777777" w:rsidTr="005702A5">
        <w:trPr>
          <w:trHeight w:val="173"/>
        </w:trPr>
        <w:tc>
          <w:tcPr>
            <w:tcW w:w="608"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FB3" w14:textId="77777777" w:rsidR="005702A5" w:rsidRPr="00F21E63" w:rsidRDefault="005702A5" w:rsidP="009530DA">
            <w:pPr>
              <w:spacing w:before="60" w:after="60"/>
              <w:jc w:val="center"/>
            </w:pPr>
            <w:r w:rsidRPr="00F21E63">
              <w:t>14.</w:t>
            </w:r>
          </w:p>
        </w:tc>
        <w:tc>
          <w:tcPr>
            <w:tcW w:w="4765"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B4" w14:textId="77777777" w:rsidR="005702A5" w:rsidRPr="00F21E63" w:rsidRDefault="005702A5" w:rsidP="009530DA">
            <w:pPr>
              <w:spacing w:before="60" w:after="60"/>
            </w:pPr>
            <w:r w:rsidRPr="00F21E63">
              <w:t>Průběžné monitorování IT prvků dodaných v rámci této veřejné zakázky, popř. prvků IT, které mohou ovlivnit jejich chod. Počet sledovaných parametrů nesmí být prakticky omezen (min. stovky).</w:t>
            </w:r>
          </w:p>
        </w:tc>
        <w:tc>
          <w:tcPr>
            <w:tcW w:w="1232"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B5" w14:textId="5F408573" w:rsidR="005702A5" w:rsidRPr="00F21E63" w:rsidRDefault="005702A5" w:rsidP="005702A5">
            <w:pPr>
              <w:spacing w:before="60" w:after="60"/>
              <w:jc w:val="center"/>
            </w:pPr>
            <w:r w:rsidRPr="007C293A">
              <w:rPr>
                <w:rFonts w:asciiTheme="minorHAnsi" w:hAnsiTheme="minorHAnsi" w:cs="Tahoma"/>
                <w:b/>
                <w:highlight w:val="yellow"/>
              </w:rPr>
              <w:t>[vyplní účastník]</w:t>
            </w:r>
          </w:p>
        </w:tc>
        <w:tc>
          <w:tcPr>
            <w:tcW w:w="130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FB6" w14:textId="32863954" w:rsidR="005702A5" w:rsidRPr="00F21E63" w:rsidRDefault="005702A5" w:rsidP="005702A5">
            <w:pPr>
              <w:spacing w:before="60" w:after="60"/>
              <w:jc w:val="center"/>
            </w:pPr>
            <w:r w:rsidRPr="007C293A">
              <w:rPr>
                <w:rFonts w:asciiTheme="minorHAnsi" w:hAnsiTheme="minorHAnsi" w:cs="Tahoma"/>
                <w:b/>
                <w:highlight w:val="yellow"/>
              </w:rPr>
              <w:t>[vyplní účastník]</w:t>
            </w:r>
          </w:p>
        </w:tc>
        <w:tc>
          <w:tcPr>
            <w:tcW w:w="1298"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FB7" w14:textId="77777777" w:rsidR="005702A5" w:rsidRPr="00F21E63" w:rsidRDefault="005702A5" w:rsidP="009530DA">
            <w:pPr>
              <w:spacing w:before="60" w:after="60"/>
            </w:pPr>
            <w:r w:rsidRPr="00F21E63">
              <w:rPr>
                <w:iCs/>
              </w:rPr>
              <w:t>public</w:t>
            </w:r>
          </w:p>
        </w:tc>
      </w:tr>
      <w:tr w:rsidR="005702A5" w:rsidRPr="00F21E63" w14:paraId="70CA7FBE" w14:textId="77777777" w:rsidTr="005702A5">
        <w:trPr>
          <w:trHeight w:val="173"/>
        </w:trPr>
        <w:tc>
          <w:tcPr>
            <w:tcW w:w="608"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FB9" w14:textId="77777777" w:rsidR="005702A5" w:rsidRPr="00F21E63" w:rsidRDefault="005702A5" w:rsidP="009530DA">
            <w:pPr>
              <w:spacing w:before="60" w:after="60"/>
              <w:jc w:val="center"/>
            </w:pPr>
            <w:r w:rsidRPr="00F21E63">
              <w:t>15.</w:t>
            </w:r>
          </w:p>
        </w:tc>
        <w:tc>
          <w:tcPr>
            <w:tcW w:w="4765"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BA" w14:textId="77777777" w:rsidR="005702A5" w:rsidRPr="00F21E63" w:rsidRDefault="005702A5" w:rsidP="009530DA">
            <w:pPr>
              <w:spacing w:before="60" w:after="60"/>
            </w:pPr>
            <w:r w:rsidRPr="00F21E63">
              <w:t>Monitoring bude probíhat minimálně dle výstupů ze služby pro zaznamenávání a ukládání logů a detekce bezpečnostních událostí (SIEM), systému analýzy datových toků a detekce bezpečnostních událostí, systému pro pokročilý provozní dohled a firewallů zadavatele.</w:t>
            </w:r>
          </w:p>
        </w:tc>
        <w:tc>
          <w:tcPr>
            <w:tcW w:w="1232"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BB" w14:textId="494C84E3" w:rsidR="005702A5" w:rsidRPr="00F21E63" w:rsidRDefault="005702A5" w:rsidP="005702A5">
            <w:pPr>
              <w:spacing w:before="60" w:after="60"/>
              <w:jc w:val="center"/>
            </w:pPr>
            <w:r w:rsidRPr="007C293A">
              <w:rPr>
                <w:rFonts w:asciiTheme="minorHAnsi" w:hAnsiTheme="minorHAnsi" w:cs="Tahoma"/>
                <w:b/>
                <w:highlight w:val="yellow"/>
              </w:rPr>
              <w:t>[vyplní účastník]</w:t>
            </w:r>
          </w:p>
        </w:tc>
        <w:tc>
          <w:tcPr>
            <w:tcW w:w="130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FBC" w14:textId="62522607" w:rsidR="005702A5" w:rsidRPr="00F21E63" w:rsidRDefault="005702A5" w:rsidP="005702A5">
            <w:pPr>
              <w:spacing w:before="60" w:after="60"/>
              <w:jc w:val="center"/>
            </w:pPr>
            <w:r w:rsidRPr="007C293A">
              <w:rPr>
                <w:rFonts w:asciiTheme="minorHAnsi" w:hAnsiTheme="minorHAnsi" w:cs="Tahoma"/>
                <w:b/>
                <w:highlight w:val="yellow"/>
              </w:rPr>
              <w:t>[vyplní účastník]</w:t>
            </w:r>
          </w:p>
        </w:tc>
        <w:tc>
          <w:tcPr>
            <w:tcW w:w="1298"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FBD" w14:textId="77777777" w:rsidR="005702A5" w:rsidRPr="00F21E63" w:rsidRDefault="005702A5" w:rsidP="009530DA">
            <w:pPr>
              <w:spacing w:before="60" w:after="60"/>
            </w:pPr>
            <w:r w:rsidRPr="00F21E63">
              <w:rPr>
                <w:iCs/>
              </w:rPr>
              <w:t>public</w:t>
            </w:r>
          </w:p>
        </w:tc>
      </w:tr>
      <w:tr w:rsidR="005702A5" w:rsidRPr="00F21E63" w14:paraId="70CA7FC4" w14:textId="77777777" w:rsidTr="005702A5">
        <w:trPr>
          <w:trHeight w:val="173"/>
        </w:trPr>
        <w:tc>
          <w:tcPr>
            <w:tcW w:w="608"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FBF" w14:textId="77777777" w:rsidR="005702A5" w:rsidRPr="00F21E63" w:rsidRDefault="005702A5" w:rsidP="009530DA">
            <w:pPr>
              <w:spacing w:before="60" w:after="60"/>
              <w:jc w:val="center"/>
            </w:pPr>
            <w:r w:rsidRPr="00F21E63">
              <w:t>16.</w:t>
            </w:r>
          </w:p>
        </w:tc>
        <w:tc>
          <w:tcPr>
            <w:tcW w:w="4765"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C0" w14:textId="77777777" w:rsidR="005702A5" w:rsidRPr="00F21E63" w:rsidRDefault="005702A5" w:rsidP="009530DA">
            <w:pPr>
              <w:spacing w:before="60" w:after="60"/>
            </w:pPr>
            <w:proofErr w:type="spellStart"/>
            <w:r w:rsidRPr="00F21E63">
              <w:t>Helpdeskový</w:t>
            </w:r>
            <w:proofErr w:type="spellEnd"/>
            <w:r w:rsidRPr="00F21E63">
              <w:t xml:space="preserve"> systém s on-line přístupem pro kompletní správu požadavků včetně uchování historie požadavků a jejich řešení.</w:t>
            </w:r>
          </w:p>
        </w:tc>
        <w:tc>
          <w:tcPr>
            <w:tcW w:w="1232"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C1" w14:textId="1792D8D3" w:rsidR="005702A5" w:rsidRPr="00F21E63" w:rsidRDefault="005702A5" w:rsidP="005702A5">
            <w:pPr>
              <w:spacing w:before="60" w:after="60"/>
              <w:jc w:val="center"/>
            </w:pPr>
            <w:r w:rsidRPr="007C293A">
              <w:rPr>
                <w:rFonts w:asciiTheme="minorHAnsi" w:hAnsiTheme="minorHAnsi" w:cs="Tahoma"/>
                <w:b/>
                <w:highlight w:val="yellow"/>
              </w:rPr>
              <w:t>[vyplní účastník]</w:t>
            </w:r>
          </w:p>
        </w:tc>
        <w:tc>
          <w:tcPr>
            <w:tcW w:w="130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FC2" w14:textId="0489C492" w:rsidR="005702A5" w:rsidRPr="00F21E63" w:rsidRDefault="005702A5" w:rsidP="005702A5">
            <w:pPr>
              <w:spacing w:before="60" w:after="60"/>
              <w:jc w:val="center"/>
            </w:pPr>
            <w:r w:rsidRPr="007C293A">
              <w:rPr>
                <w:rFonts w:asciiTheme="minorHAnsi" w:hAnsiTheme="minorHAnsi" w:cs="Tahoma"/>
                <w:b/>
                <w:highlight w:val="yellow"/>
              </w:rPr>
              <w:t>[vyplní účastník]</w:t>
            </w:r>
          </w:p>
        </w:tc>
        <w:tc>
          <w:tcPr>
            <w:tcW w:w="1298"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FC3" w14:textId="77777777" w:rsidR="005702A5" w:rsidRPr="00F21E63" w:rsidRDefault="005702A5" w:rsidP="009530DA">
            <w:pPr>
              <w:spacing w:before="60" w:after="60"/>
            </w:pPr>
            <w:r w:rsidRPr="00F21E63">
              <w:rPr>
                <w:iCs/>
              </w:rPr>
              <w:t>public</w:t>
            </w:r>
          </w:p>
        </w:tc>
      </w:tr>
      <w:tr w:rsidR="005702A5" w:rsidRPr="00F21E63" w14:paraId="70CA7FD1" w14:textId="77777777" w:rsidTr="005702A5">
        <w:trPr>
          <w:trHeight w:val="53"/>
        </w:trPr>
        <w:tc>
          <w:tcPr>
            <w:tcW w:w="608"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FC5" w14:textId="77777777" w:rsidR="005702A5" w:rsidRPr="00F21E63" w:rsidRDefault="005702A5" w:rsidP="009530DA">
            <w:pPr>
              <w:spacing w:before="60" w:after="60"/>
              <w:jc w:val="center"/>
            </w:pPr>
            <w:r w:rsidRPr="00F21E63">
              <w:t>17.</w:t>
            </w:r>
          </w:p>
        </w:tc>
        <w:tc>
          <w:tcPr>
            <w:tcW w:w="4765"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C6" w14:textId="77777777" w:rsidR="005702A5" w:rsidRPr="00F21E63" w:rsidRDefault="005702A5" w:rsidP="009530DA">
            <w:pPr>
              <w:spacing w:before="60" w:after="60"/>
            </w:pPr>
            <w:r w:rsidRPr="00F21E63">
              <w:t>Rozšířený monitoring a specifické služby provozního zajištění komodity SOC:</w:t>
            </w:r>
          </w:p>
          <w:p w14:paraId="70CA7FC7" w14:textId="77777777" w:rsidR="005702A5" w:rsidRPr="00F21E63" w:rsidRDefault="005702A5" w:rsidP="009530DA">
            <w:pPr>
              <w:numPr>
                <w:ilvl w:val="4"/>
                <w:numId w:val="6"/>
              </w:numPr>
              <w:ind w:left="866" w:hanging="567"/>
            </w:pPr>
            <w:r w:rsidRPr="00F21E63">
              <w:t>Provádění monitoringu systému a zpracovávaných dat v rozsahu potřebném pro provádění následujících služeb.</w:t>
            </w:r>
          </w:p>
          <w:p w14:paraId="70CA7FC8" w14:textId="77777777" w:rsidR="005702A5" w:rsidRPr="00F21E63" w:rsidRDefault="005702A5" w:rsidP="009530DA">
            <w:pPr>
              <w:numPr>
                <w:ilvl w:val="4"/>
                <w:numId w:val="6"/>
              </w:numPr>
              <w:ind w:left="866" w:hanging="567"/>
            </w:pPr>
            <w:r w:rsidRPr="00F21E63">
              <w:t>Informování odpovědných osob zadavatele o vzniku bezpečnostního incidentu v reálném čase za pomocí základních komunikačních nástrojů (mail / SMS / tel).</w:t>
            </w:r>
          </w:p>
          <w:p w14:paraId="70CA7FC9" w14:textId="77777777" w:rsidR="005702A5" w:rsidRPr="00F21E63" w:rsidRDefault="005702A5" w:rsidP="009530DA">
            <w:pPr>
              <w:numPr>
                <w:ilvl w:val="4"/>
                <w:numId w:val="6"/>
              </w:numPr>
              <w:ind w:left="866" w:hanging="567"/>
            </w:pPr>
            <w:r w:rsidRPr="00F21E63">
              <w:t xml:space="preserve">Zahájení řešení bezpečnostního incidentu do 4 hodin od vzniku, řízení souvisejících činností správců a případných dalších dotčených osob. </w:t>
            </w:r>
          </w:p>
          <w:p w14:paraId="70CA7FCA" w14:textId="77777777" w:rsidR="005702A5" w:rsidRPr="00F21E63" w:rsidRDefault="005702A5" w:rsidP="009530DA">
            <w:pPr>
              <w:numPr>
                <w:ilvl w:val="4"/>
                <w:numId w:val="6"/>
              </w:numPr>
              <w:ind w:left="866" w:hanging="567"/>
            </w:pPr>
            <w:r w:rsidRPr="00F21E63">
              <w:t>Zakládání tiketů, proaktivní komunikace o jejich řešení. Komunikace s třetí stranou jako NBÚ, NUKIB, CSIRT atd.</w:t>
            </w:r>
          </w:p>
          <w:p w14:paraId="70CA7FCB" w14:textId="77777777" w:rsidR="005702A5" w:rsidRPr="00F21E63" w:rsidRDefault="005702A5" w:rsidP="009530DA">
            <w:pPr>
              <w:numPr>
                <w:ilvl w:val="4"/>
                <w:numId w:val="6"/>
              </w:numPr>
              <w:ind w:left="866" w:hanging="567"/>
            </w:pPr>
            <w:r w:rsidRPr="00F21E63">
              <w:t>Rozšířený reporting – detailní report o událostech a incidentech s návrhy systematických opatření 1x měsíčně. Vzdálená prezentace reportu např. formou videokonference.</w:t>
            </w:r>
          </w:p>
          <w:p w14:paraId="70CA7FCC" w14:textId="77777777" w:rsidR="005702A5" w:rsidRPr="00F21E63" w:rsidRDefault="005702A5" w:rsidP="009530DA">
            <w:pPr>
              <w:numPr>
                <w:ilvl w:val="4"/>
                <w:numId w:val="6"/>
              </w:numPr>
              <w:ind w:left="850" w:hanging="567"/>
            </w:pPr>
            <w:r w:rsidRPr="00F21E63">
              <w:t>Kontinuální skenování aktiv definovaných danou sítí/sítěmi a zranitelností relevantních pro daná aktiva. Minimálně na začátku poskytování služby budou provedeny plné skeny a dále vždy 1x měsíčně skeny rozdílové.</w:t>
            </w:r>
          </w:p>
          <w:p w14:paraId="70CA7FCD" w14:textId="77777777" w:rsidR="005702A5" w:rsidRPr="00F21E63" w:rsidRDefault="005702A5" w:rsidP="009530DA">
            <w:pPr>
              <w:numPr>
                <w:ilvl w:val="4"/>
                <w:numId w:val="6"/>
              </w:numPr>
              <w:ind w:left="866" w:hanging="567"/>
            </w:pPr>
            <w:r w:rsidRPr="00F21E63">
              <w:t xml:space="preserve">Přístup administrátorů zadavatele ke sledovaným parametrům alespoň v režimu čtení prostřednictvím grafického rozhraní (GUI – dashboard apod.). </w:t>
            </w:r>
          </w:p>
        </w:tc>
        <w:tc>
          <w:tcPr>
            <w:tcW w:w="1232"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CE" w14:textId="7794E0C1" w:rsidR="005702A5" w:rsidRPr="00F21E63" w:rsidRDefault="005702A5" w:rsidP="005702A5">
            <w:pPr>
              <w:spacing w:before="60" w:after="60"/>
              <w:jc w:val="center"/>
            </w:pPr>
            <w:r w:rsidRPr="007C293A">
              <w:rPr>
                <w:rFonts w:asciiTheme="minorHAnsi" w:hAnsiTheme="minorHAnsi" w:cs="Tahoma"/>
                <w:b/>
                <w:highlight w:val="yellow"/>
              </w:rPr>
              <w:t>[vyplní účastník]</w:t>
            </w:r>
          </w:p>
        </w:tc>
        <w:tc>
          <w:tcPr>
            <w:tcW w:w="130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FCF" w14:textId="3446C957" w:rsidR="005702A5" w:rsidRPr="00F21E63" w:rsidRDefault="005702A5" w:rsidP="005702A5">
            <w:pPr>
              <w:spacing w:before="60" w:after="60"/>
              <w:jc w:val="center"/>
            </w:pPr>
            <w:r w:rsidRPr="007C293A">
              <w:rPr>
                <w:rFonts w:asciiTheme="minorHAnsi" w:hAnsiTheme="minorHAnsi" w:cs="Tahoma"/>
                <w:b/>
                <w:highlight w:val="yellow"/>
              </w:rPr>
              <w:t>[vyplní účastník]</w:t>
            </w:r>
          </w:p>
        </w:tc>
        <w:tc>
          <w:tcPr>
            <w:tcW w:w="1298"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FD0" w14:textId="77777777" w:rsidR="005702A5" w:rsidRPr="00F21E63" w:rsidRDefault="005702A5" w:rsidP="009530DA">
            <w:pPr>
              <w:spacing w:before="60" w:after="60"/>
            </w:pPr>
            <w:r w:rsidRPr="00F21E63">
              <w:rPr>
                <w:iCs/>
              </w:rPr>
              <w:t>public</w:t>
            </w:r>
          </w:p>
        </w:tc>
      </w:tr>
      <w:tr w:rsidR="005702A5" w:rsidRPr="00F21E63" w14:paraId="70CA7FD7" w14:textId="77777777" w:rsidTr="005702A5">
        <w:trPr>
          <w:trHeight w:val="173"/>
        </w:trPr>
        <w:tc>
          <w:tcPr>
            <w:tcW w:w="608"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FD2" w14:textId="77777777" w:rsidR="005702A5" w:rsidRPr="00F21E63" w:rsidRDefault="005702A5" w:rsidP="009530DA">
            <w:pPr>
              <w:spacing w:before="60" w:after="60"/>
              <w:jc w:val="center"/>
            </w:pPr>
            <w:r w:rsidRPr="00F21E63">
              <w:t>18.</w:t>
            </w:r>
          </w:p>
        </w:tc>
        <w:tc>
          <w:tcPr>
            <w:tcW w:w="4765"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D3" w14:textId="77777777" w:rsidR="005702A5" w:rsidRPr="00F21E63" w:rsidRDefault="005702A5" w:rsidP="009530DA">
            <w:pPr>
              <w:spacing w:before="0" w:after="0"/>
              <w:jc w:val="left"/>
              <w:rPr>
                <w:rFonts w:ascii="Times New Roman" w:hAnsi="Times New Roman" w:cs="Times New Roman"/>
                <w:sz w:val="24"/>
                <w:szCs w:val="24"/>
              </w:rPr>
            </w:pPr>
            <w:r w:rsidRPr="00F21E63">
              <w:t xml:space="preserve">Dodavatel zpracuje a poskytne zadavateli každý měsíc Report, ve kterém je popsán průběh realizace Plnění za uplynulé období, provedené </w:t>
            </w:r>
            <w:r w:rsidRPr="00F21E63">
              <w:lastRenderedPageBreak/>
              <w:t>služby a návrh doporučených opatření pro další období pro zvýšení bezpečnosti, dostupnosti a prevenci incidentů.</w:t>
            </w:r>
            <w:r w:rsidRPr="00F21E63">
              <w:rPr>
                <w:rFonts w:ascii="Times New Roman" w:hAnsi="Times New Roman" w:cs="Times New Roman"/>
                <w:sz w:val="24"/>
                <w:szCs w:val="24"/>
              </w:rPr>
              <w:t xml:space="preserve"> </w:t>
            </w:r>
          </w:p>
        </w:tc>
        <w:tc>
          <w:tcPr>
            <w:tcW w:w="1232"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D4" w14:textId="257F3E9B" w:rsidR="005702A5" w:rsidRPr="00F21E63" w:rsidRDefault="005702A5" w:rsidP="005702A5">
            <w:pPr>
              <w:spacing w:before="60" w:after="60"/>
              <w:jc w:val="center"/>
            </w:pPr>
            <w:r w:rsidRPr="007C293A">
              <w:rPr>
                <w:rFonts w:asciiTheme="minorHAnsi" w:hAnsiTheme="minorHAnsi" w:cs="Tahoma"/>
                <w:b/>
                <w:highlight w:val="yellow"/>
              </w:rPr>
              <w:lastRenderedPageBreak/>
              <w:t>[vyplní účastník]</w:t>
            </w:r>
          </w:p>
        </w:tc>
        <w:tc>
          <w:tcPr>
            <w:tcW w:w="130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FD5" w14:textId="1AA6E034" w:rsidR="005702A5" w:rsidRPr="00F21E63" w:rsidRDefault="005702A5" w:rsidP="005702A5">
            <w:pPr>
              <w:spacing w:before="60" w:after="60"/>
              <w:jc w:val="center"/>
            </w:pPr>
            <w:r w:rsidRPr="007C293A">
              <w:rPr>
                <w:rFonts w:asciiTheme="minorHAnsi" w:hAnsiTheme="minorHAnsi" w:cs="Tahoma"/>
                <w:b/>
                <w:highlight w:val="yellow"/>
              </w:rPr>
              <w:t>[vyplní účastník]</w:t>
            </w:r>
          </w:p>
        </w:tc>
        <w:tc>
          <w:tcPr>
            <w:tcW w:w="1298"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FD6" w14:textId="77777777" w:rsidR="005702A5" w:rsidRPr="00F21E63" w:rsidRDefault="005702A5" w:rsidP="009530DA">
            <w:pPr>
              <w:spacing w:before="60" w:after="60"/>
            </w:pPr>
            <w:r w:rsidRPr="00F21E63">
              <w:rPr>
                <w:iCs/>
              </w:rPr>
              <w:t>public</w:t>
            </w:r>
          </w:p>
        </w:tc>
      </w:tr>
      <w:tr w:rsidR="005702A5" w:rsidRPr="00F21E63" w14:paraId="70CA7FDD" w14:textId="77777777" w:rsidTr="005702A5">
        <w:trPr>
          <w:trHeight w:val="173"/>
        </w:trPr>
        <w:tc>
          <w:tcPr>
            <w:tcW w:w="608" w:type="dxa"/>
            <w:tcBorders>
              <w:top w:val="single" w:sz="6" w:space="0" w:color="00000A"/>
              <w:left w:val="single" w:sz="4" w:space="0" w:color="00000A"/>
              <w:bottom w:val="single" w:sz="4" w:space="0" w:color="00000A"/>
              <w:right w:val="single" w:sz="6" w:space="0" w:color="00000A"/>
            </w:tcBorders>
            <w:shd w:val="clear" w:color="auto" w:fill="auto"/>
            <w:vAlign w:val="center"/>
          </w:tcPr>
          <w:p w14:paraId="70CA7FD8" w14:textId="77777777" w:rsidR="005702A5" w:rsidRPr="00F21E63" w:rsidRDefault="005702A5" w:rsidP="009530DA">
            <w:pPr>
              <w:spacing w:before="60" w:after="60"/>
              <w:jc w:val="center"/>
            </w:pPr>
            <w:r w:rsidRPr="00F21E63">
              <w:rPr>
                <w:b/>
              </w:rPr>
              <w:t>SLA</w:t>
            </w:r>
          </w:p>
        </w:tc>
        <w:tc>
          <w:tcPr>
            <w:tcW w:w="4765" w:type="dxa"/>
            <w:tcBorders>
              <w:top w:val="single" w:sz="6" w:space="0" w:color="00000A"/>
              <w:left w:val="single" w:sz="6" w:space="0" w:color="00000A"/>
              <w:bottom w:val="single" w:sz="4" w:space="0" w:color="00000A"/>
              <w:right w:val="single" w:sz="6" w:space="0" w:color="00000A"/>
            </w:tcBorders>
            <w:shd w:val="clear" w:color="auto" w:fill="auto"/>
            <w:tcMar>
              <w:left w:w="59" w:type="dxa"/>
            </w:tcMar>
            <w:vAlign w:val="center"/>
          </w:tcPr>
          <w:p w14:paraId="70CA7FD9" w14:textId="77777777" w:rsidR="005702A5" w:rsidRPr="00F21E63" w:rsidRDefault="005702A5" w:rsidP="009530DA">
            <w:pPr>
              <w:spacing w:before="0" w:after="0"/>
              <w:jc w:val="left"/>
            </w:pPr>
          </w:p>
        </w:tc>
        <w:tc>
          <w:tcPr>
            <w:tcW w:w="1232" w:type="dxa"/>
            <w:tcBorders>
              <w:top w:val="single" w:sz="6" w:space="0" w:color="00000A"/>
              <w:left w:val="single" w:sz="6" w:space="0" w:color="00000A"/>
              <w:bottom w:val="single" w:sz="4" w:space="0" w:color="00000A"/>
              <w:right w:val="single" w:sz="6" w:space="0" w:color="00000A"/>
            </w:tcBorders>
            <w:shd w:val="clear" w:color="auto" w:fill="auto"/>
            <w:tcMar>
              <w:left w:w="59" w:type="dxa"/>
            </w:tcMar>
            <w:vAlign w:val="center"/>
          </w:tcPr>
          <w:p w14:paraId="70CA7FDA" w14:textId="1D9188C4" w:rsidR="005702A5" w:rsidRPr="00F21E63" w:rsidRDefault="005702A5" w:rsidP="005702A5">
            <w:pPr>
              <w:spacing w:before="60" w:after="60"/>
              <w:jc w:val="center"/>
            </w:pPr>
            <w:r w:rsidRPr="007C293A">
              <w:rPr>
                <w:rFonts w:asciiTheme="minorHAnsi" w:hAnsiTheme="minorHAnsi" w:cs="Tahoma"/>
                <w:b/>
                <w:highlight w:val="yellow"/>
              </w:rPr>
              <w:t>[vyplní účastník]</w:t>
            </w:r>
          </w:p>
        </w:tc>
        <w:tc>
          <w:tcPr>
            <w:tcW w:w="1304" w:type="dxa"/>
            <w:tcBorders>
              <w:top w:val="single" w:sz="6" w:space="0" w:color="00000A"/>
              <w:left w:val="single" w:sz="6" w:space="0" w:color="00000A"/>
              <w:bottom w:val="single" w:sz="4" w:space="0" w:color="00000A"/>
              <w:right w:val="single" w:sz="4" w:space="0" w:color="00000A"/>
            </w:tcBorders>
            <w:shd w:val="clear" w:color="auto" w:fill="auto"/>
            <w:tcMar>
              <w:left w:w="59" w:type="dxa"/>
            </w:tcMar>
            <w:vAlign w:val="center"/>
          </w:tcPr>
          <w:p w14:paraId="70CA7FDB" w14:textId="0EF3FD51" w:rsidR="005702A5" w:rsidRPr="00F21E63" w:rsidRDefault="005702A5" w:rsidP="005702A5">
            <w:pPr>
              <w:spacing w:before="60" w:after="60"/>
              <w:jc w:val="center"/>
            </w:pPr>
            <w:r w:rsidRPr="007C293A">
              <w:rPr>
                <w:rFonts w:asciiTheme="minorHAnsi" w:hAnsiTheme="minorHAnsi" w:cs="Tahoma"/>
                <w:b/>
                <w:highlight w:val="yellow"/>
              </w:rPr>
              <w:t>[vyplní účastník]</w:t>
            </w:r>
          </w:p>
        </w:tc>
        <w:tc>
          <w:tcPr>
            <w:tcW w:w="1298" w:type="dxa"/>
            <w:tcBorders>
              <w:top w:val="single" w:sz="6" w:space="0" w:color="00000A"/>
              <w:left w:val="single" w:sz="6" w:space="0" w:color="00000A"/>
              <w:bottom w:val="single" w:sz="4" w:space="0" w:color="00000A"/>
              <w:right w:val="single" w:sz="4" w:space="0" w:color="00000A"/>
            </w:tcBorders>
            <w:shd w:val="clear" w:color="auto" w:fill="auto"/>
            <w:tcMar>
              <w:left w:w="67" w:type="dxa"/>
            </w:tcMar>
          </w:tcPr>
          <w:p w14:paraId="70CA7FDC" w14:textId="77777777" w:rsidR="005702A5" w:rsidRPr="00F21E63" w:rsidRDefault="005702A5" w:rsidP="009530DA">
            <w:pPr>
              <w:spacing w:before="60" w:after="60"/>
            </w:pPr>
            <w:r w:rsidRPr="00F21E63">
              <w:rPr>
                <w:iCs/>
              </w:rPr>
              <w:t>public</w:t>
            </w:r>
          </w:p>
        </w:tc>
      </w:tr>
      <w:tr w:rsidR="005702A5" w:rsidRPr="00F21E63" w14:paraId="70CA7FE3" w14:textId="77777777" w:rsidTr="005702A5">
        <w:trPr>
          <w:trHeight w:val="173"/>
        </w:trPr>
        <w:tc>
          <w:tcPr>
            <w:tcW w:w="608" w:type="dxa"/>
            <w:tcBorders>
              <w:top w:val="single" w:sz="6" w:space="0" w:color="00000A"/>
              <w:left w:val="single" w:sz="4" w:space="0" w:color="00000A"/>
              <w:bottom w:val="single" w:sz="4" w:space="0" w:color="00000A"/>
              <w:right w:val="single" w:sz="6" w:space="0" w:color="00000A"/>
            </w:tcBorders>
            <w:shd w:val="clear" w:color="auto" w:fill="auto"/>
            <w:vAlign w:val="center"/>
          </w:tcPr>
          <w:p w14:paraId="70CA7FDE" w14:textId="77777777" w:rsidR="005702A5" w:rsidRPr="00F21E63" w:rsidRDefault="005702A5" w:rsidP="009530DA">
            <w:pPr>
              <w:spacing w:before="60" w:after="60"/>
              <w:jc w:val="center"/>
              <w:rPr>
                <w:b/>
              </w:rPr>
            </w:pPr>
            <w:r w:rsidRPr="00F21E63">
              <w:t>19.</w:t>
            </w:r>
          </w:p>
        </w:tc>
        <w:tc>
          <w:tcPr>
            <w:tcW w:w="4765" w:type="dxa"/>
            <w:tcBorders>
              <w:top w:val="single" w:sz="6" w:space="0" w:color="00000A"/>
              <w:left w:val="single" w:sz="6" w:space="0" w:color="00000A"/>
              <w:bottom w:val="single" w:sz="4" w:space="0" w:color="00000A"/>
              <w:right w:val="single" w:sz="6" w:space="0" w:color="00000A"/>
            </w:tcBorders>
            <w:shd w:val="clear" w:color="auto" w:fill="auto"/>
            <w:tcMar>
              <w:left w:w="59" w:type="dxa"/>
            </w:tcMar>
            <w:vAlign w:val="center"/>
          </w:tcPr>
          <w:p w14:paraId="70CA7FDF" w14:textId="77777777" w:rsidR="005702A5" w:rsidRPr="00F21E63" w:rsidRDefault="005702A5" w:rsidP="009530DA">
            <w:pPr>
              <w:spacing w:before="0" w:after="0"/>
              <w:jc w:val="left"/>
            </w:pPr>
            <w:r w:rsidRPr="00F21E63">
              <w:rPr>
                <w:rFonts w:cs="Calibri"/>
              </w:rPr>
              <w:t xml:space="preserve">Přístup k podpoře služby - </w:t>
            </w:r>
            <w:proofErr w:type="spellStart"/>
            <w:r w:rsidRPr="00F21E63">
              <w:rPr>
                <w:rFonts w:cs="Calibri"/>
              </w:rPr>
              <w:t>HotLine</w:t>
            </w:r>
            <w:proofErr w:type="spellEnd"/>
            <w:r w:rsidRPr="00F21E63">
              <w:rPr>
                <w:rFonts w:cs="Calibri"/>
              </w:rPr>
              <w:t>/</w:t>
            </w:r>
            <w:proofErr w:type="spellStart"/>
            <w:r w:rsidRPr="00F21E63">
              <w:rPr>
                <w:rFonts w:cs="Calibri"/>
              </w:rPr>
              <w:t>Ticket</w:t>
            </w:r>
            <w:proofErr w:type="spellEnd"/>
            <w:r w:rsidRPr="00F21E63">
              <w:rPr>
                <w:rFonts w:cs="Calibri"/>
              </w:rPr>
              <w:t xml:space="preserve"> systém – 24 x 7</w:t>
            </w:r>
          </w:p>
        </w:tc>
        <w:tc>
          <w:tcPr>
            <w:tcW w:w="1232" w:type="dxa"/>
            <w:tcBorders>
              <w:top w:val="single" w:sz="6" w:space="0" w:color="00000A"/>
              <w:left w:val="single" w:sz="6" w:space="0" w:color="00000A"/>
              <w:bottom w:val="single" w:sz="4" w:space="0" w:color="00000A"/>
              <w:right w:val="single" w:sz="6" w:space="0" w:color="00000A"/>
            </w:tcBorders>
            <w:shd w:val="clear" w:color="auto" w:fill="auto"/>
            <w:tcMar>
              <w:left w:w="59" w:type="dxa"/>
            </w:tcMar>
            <w:vAlign w:val="center"/>
          </w:tcPr>
          <w:p w14:paraId="70CA7FE0" w14:textId="7338937A" w:rsidR="005702A5" w:rsidRPr="00F21E63" w:rsidRDefault="005702A5" w:rsidP="005702A5">
            <w:pPr>
              <w:spacing w:before="60" w:after="60"/>
              <w:jc w:val="center"/>
            </w:pPr>
            <w:r w:rsidRPr="007C293A">
              <w:rPr>
                <w:rFonts w:asciiTheme="minorHAnsi" w:hAnsiTheme="minorHAnsi" w:cs="Tahoma"/>
                <w:b/>
                <w:highlight w:val="yellow"/>
              </w:rPr>
              <w:t>[vyplní účastník]</w:t>
            </w:r>
          </w:p>
        </w:tc>
        <w:tc>
          <w:tcPr>
            <w:tcW w:w="1304" w:type="dxa"/>
            <w:tcBorders>
              <w:top w:val="single" w:sz="6" w:space="0" w:color="00000A"/>
              <w:left w:val="single" w:sz="6" w:space="0" w:color="00000A"/>
              <w:bottom w:val="single" w:sz="4" w:space="0" w:color="00000A"/>
              <w:right w:val="single" w:sz="4" w:space="0" w:color="00000A"/>
            </w:tcBorders>
            <w:shd w:val="clear" w:color="auto" w:fill="auto"/>
            <w:tcMar>
              <w:left w:w="59" w:type="dxa"/>
            </w:tcMar>
            <w:vAlign w:val="center"/>
          </w:tcPr>
          <w:p w14:paraId="70CA7FE1" w14:textId="4149B869" w:rsidR="005702A5" w:rsidRPr="00F21E63" w:rsidRDefault="005702A5" w:rsidP="005702A5">
            <w:pPr>
              <w:spacing w:before="60" w:after="60"/>
              <w:jc w:val="center"/>
            </w:pPr>
            <w:r w:rsidRPr="007C293A">
              <w:rPr>
                <w:rFonts w:asciiTheme="minorHAnsi" w:hAnsiTheme="minorHAnsi" w:cs="Tahoma"/>
                <w:b/>
                <w:highlight w:val="yellow"/>
              </w:rPr>
              <w:t>[vyplní účastník]</w:t>
            </w:r>
          </w:p>
        </w:tc>
        <w:tc>
          <w:tcPr>
            <w:tcW w:w="1298" w:type="dxa"/>
            <w:tcBorders>
              <w:top w:val="single" w:sz="6" w:space="0" w:color="00000A"/>
              <w:left w:val="single" w:sz="6" w:space="0" w:color="00000A"/>
              <w:bottom w:val="single" w:sz="4" w:space="0" w:color="00000A"/>
              <w:right w:val="single" w:sz="4" w:space="0" w:color="00000A"/>
            </w:tcBorders>
            <w:shd w:val="clear" w:color="auto" w:fill="auto"/>
            <w:tcMar>
              <w:left w:w="67" w:type="dxa"/>
            </w:tcMar>
          </w:tcPr>
          <w:p w14:paraId="70CA7FE2" w14:textId="77777777" w:rsidR="005702A5" w:rsidRPr="00F21E63" w:rsidRDefault="005702A5" w:rsidP="009530DA">
            <w:pPr>
              <w:spacing w:before="60" w:after="60"/>
            </w:pPr>
            <w:r w:rsidRPr="00F21E63">
              <w:rPr>
                <w:iCs/>
              </w:rPr>
              <w:t>public</w:t>
            </w:r>
          </w:p>
        </w:tc>
      </w:tr>
      <w:tr w:rsidR="005702A5" w:rsidRPr="00F21E63" w14:paraId="70CA7FE9" w14:textId="77777777" w:rsidTr="005702A5">
        <w:trPr>
          <w:trHeight w:val="173"/>
        </w:trPr>
        <w:tc>
          <w:tcPr>
            <w:tcW w:w="608" w:type="dxa"/>
            <w:tcBorders>
              <w:top w:val="single" w:sz="6" w:space="0" w:color="00000A"/>
              <w:left w:val="single" w:sz="4" w:space="0" w:color="00000A"/>
              <w:bottom w:val="single" w:sz="4" w:space="0" w:color="00000A"/>
              <w:right w:val="single" w:sz="6" w:space="0" w:color="00000A"/>
            </w:tcBorders>
            <w:shd w:val="clear" w:color="auto" w:fill="auto"/>
            <w:vAlign w:val="center"/>
          </w:tcPr>
          <w:p w14:paraId="70CA7FE4" w14:textId="77777777" w:rsidR="005702A5" w:rsidRPr="00F21E63" w:rsidRDefault="005702A5" w:rsidP="009530DA">
            <w:pPr>
              <w:spacing w:before="60" w:after="60"/>
              <w:jc w:val="center"/>
            </w:pPr>
            <w:r w:rsidRPr="00F21E63">
              <w:t>20.</w:t>
            </w:r>
          </w:p>
        </w:tc>
        <w:tc>
          <w:tcPr>
            <w:tcW w:w="4765" w:type="dxa"/>
            <w:tcBorders>
              <w:top w:val="single" w:sz="6" w:space="0" w:color="00000A"/>
              <w:left w:val="single" w:sz="6" w:space="0" w:color="00000A"/>
              <w:bottom w:val="single" w:sz="4" w:space="0" w:color="00000A"/>
              <w:right w:val="single" w:sz="6" w:space="0" w:color="00000A"/>
            </w:tcBorders>
            <w:shd w:val="clear" w:color="auto" w:fill="auto"/>
            <w:tcMar>
              <w:left w:w="59" w:type="dxa"/>
            </w:tcMar>
            <w:vAlign w:val="center"/>
          </w:tcPr>
          <w:p w14:paraId="70CA7FE5" w14:textId="77777777" w:rsidR="005702A5" w:rsidRPr="00F21E63" w:rsidRDefault="005702A5" w:rsidP="009530DA">
            <w:pPr>
              <w:spacing w:before="0" w:after="0"/>
              <w:jc w:val="left"/>
              <w:rPr>
                <w:rFonts w:cs="Calibri"/>
              </w:rPr>
            </w:pPr>
            <w:r w:rsidRPr="00F21E63">
              <w:rPr>
                <w:rFonts w:cs="Calibri"/>
              </w:rPr>
              <w:t>Přístup k webovému portálu služby – 24 x 7</w:t>
            </w:r>
          </w:p>
        </w:tc>
        <w:tc>
          <w:tcPr>
            <w:tcW w:w="1232" w:type="dxa"/>
            <w:tcBorders>
              <w:top w:val="single" w:sz="6" w:space="0" w:color="00000A"/>
              <w:left w:val="single" w:sz="6" w:space="0" w:color="00000A"/>
              <w:bottom w:val="single" w:sz="4" w:space="0" w:color="00000A"/>
              <w:right w:val="single" w:sz="6" w:space="0" w:color="00000A"/>
            </w:tcBorders>
            <w:shd w:val="clear" w:color="auto" w:fill="auto"/>
            <w:tcMar>
              <w:left w:w="59" w:type="dxa"/>
            </w:tcMar>
            <w:vAlign w:val="center"/>
          </w:tcPr>
          <w:p w14:paraId="70CA7FE6" w14:textId="5C7EAC13" w:rsidR="005702A5" w:rsidRPr="00F21E63" w:rsidRDefault="005702A5" w:rsidP="005702A5">
            <w:pPr>
              <w:spacing w:before="60" w:after="60"/>
              <w:jc w:val="center"/>
            </w:pPr>
            <w:r w:rsidRPr="007C293A">
              <w:rPr>
                <w:rFonts w:asciiTheme="minorHAnsi" w:hAnsiTheme="minorHAnsi" w:cs="Tahoma"/>
                <w:b/>
                <w:highlight w:val="yellow"/>
              </w:rPr>
              <w:t>[vyplní účastník]</w:t>
            </w:r>
          </w:p>
        </w:tc>
        <w:tc>
          <w:tcPr>
            <w:tcW w:w="1304" w:type="dxa"/>
            <w:tcBorders>
              <w:top w:val="single" w:sz="6" w:space="0" w:color="00000A"/>
              <w:left w:val="single" w:sz="6" w:space="0" w:color="00000A"/>
              <w:bottom w:val="single" w:sz="4" w:space="0" w:color="00000A"/>
              <w:right w:val="single" w:sz="4" w:space="0" w:color="00000A"/>
            </w:tcBorders>
            <w:shd w:val="clear" w:color="auto" w:fill="auto"/>
            <w:tcMar>
              <w:left w:w="59" w:type="dxa"/>
            </w:tcMar>
            <w:vAlign w:val="center"/>
          </w:tcPr>
          <w:p w14:paraId="70CA7FE7" w14:textId="44345F86" w:rsidR="005702A5" w:rsidRPr="00F21E63" w:rsidRDefault="005702A5" w:rsidP="005702A5">
            <w:pPr>
              <w:spacing w:before="60" w:after="60"/>
              <w:jc w:val="center"/>
            </w:pPr>
            <w:r w:rsidRPr="007C293A">
              <w:rPr>
                <w:rFonts w:asciiTheme="minorHAnsi" w:hAnsiTheme="minorHAnsi" w:cs="Tahoma"/>
                <w:b/>
                <w:highlight w:val="yellow"/>
              </w:rPr>
              <w:t>[vyplní účastník]</w:t>
            </w:r>
          </w:p>
        </w:tc>
        <w:tc>
          <w:tcPr>
            <w:tcW w:w="1298" w:type="dxa"/>
            <w:tcBorders>
              <w:top w:val="single" w:sz="6" w:space="0" w:color="00000A"/>
              <w:left w:val="single" w:sz="6" w:space="0" w:color="00000A"/>
              <w:bottom w:val="single" w:sz="4" w:space="0" w:color="00000A"/>
              <w:right w:val="single" w:sz="4" w:space="0" w:color="00000A"/>
            </w:tcBorders>
            <w:shd w:val="clear" w:color="auto" w:fill="auto"/>
            <w:tcMar>
              <w:left w:w="67" w:type="dxa"/>
            </w:tcMar>
          </w:tcPr>
          <w:p w14:paraId="70CA7FE8" w14:textId="77777777" w:rsidR="005702A5" w:rsidRPr="00F21E63" w:rsidRDefault="005702A5" w:rsidP="009530DA">
            <w:pPr>
              <w:spacing w:before="60" w:after="60"/>
            </w:pPr>
            <w:r w:rsidRPr="00F21E63">
              <w:rPr>
                <w:iCs/>
              </w:rPr>
              <w:t>public</w:t>
            </w:r>
          </w:p>
        </w:tc>
      </w:tr>
      <w:tr w:rsidR="005702A5" w:rsidRPr="00F21E63" w14:paraId="70CA7FF5" w14:textId="77777777" w:rsidTr="005702A5">
        <w:trPr>
          <w:trHeight w:val="173"/>
        </w:trPr>
        <w:tc>
          <w:tcPr>
            <w:tcW w:w="608" w:type="dxa"/>
            <w:tcBorders>
              <w:top w:val="single" w:sz="6" w:space="0" w:color="00000A"/>
              <w:left w:val="single" w:sz="4" w:space="0" w:color="00000A"/>
              <w:bottom w:val="single" w:sz="4" w:space="0" w:color="00000A"/>
              <w:right w:val="single" w:sz="6" w:space="0" w:color="00000A"/>
            </w:tcBorders>
            <w:shd w:val="clear" w:color="auto" w:fill="auto"/>
            <w:vAlign w:val="center"/>
          </w:tcPr>
          <w:p w14:paraId="70CA7FF0" w14:textId="68764D97" w:rsidR="005702A5" w:rsidRPr="00F21E63" w:rsidRDefault="005702A5" w:rsidP="009530DA">
            <w:pPr>
              <w:spacing w:before="60" w:after="60"/>
              <w:jc w:val="center"/>
            </w:pPr>
            <w:r w:rsidRPr="00F21E63">
              <w:t>2</w:t>
            </w:r>
            <w:r>
              <w:t>1</w:t>
            </w:r>
            <w:r w:rsidRPr="00F21E63">
              <w:t>.</w:t>
            </w:r>
          </w:p>
        </w:tc>
        <w:tc>
          <w:tcPr>
            <w:tcW w:w="4765" w:type="dxa"/>
            <w:tcBorders>
              <w:top w:val="single" w:sz="6" w:space="0" w:color="00000A"/>
              <w:left w:val="single" w:sz="6" w:space="0" w:color="00000A"/>
              <w:bottom w:val="single" w:sz="4" w:space="0" w:color="00000A"/>
              <w:right w:val="single" w:sz="6" w:space="0" w:color="00000A"/>
            </w:tcBorders>
            <w:shd w:val="clear" w:color="auto" w:fill="auto"/>
            <w:tcMar>
              <w:left w:w="59" w:type="dxa"/>
            </w:tcMar>
            <w:vAlign w:val="center"/>
          </w:tcPr>
          <w:p w14:paraId="70CA7FF1" w14:textId="14BBD5EF" w:rsidR="005702A5" w:rsidRPr="00F21E63" w:rsidRDefault="005702A5" w:rsidP="009530DA">
            <w:pPr>
              <w:spacing w:before="0" w:after="0"/>
              <w:jc w:val="left"/>
              <w:rPr>
                <w:rFonts w:cs="Calibri"/>
              </w:rPr>
            </w:pPr>
            <w:r w:rsidRPr="00F21E63">
              <w:rPr>
                <w:rFonts w:cs="Calibri"/>
              </w:rPr>
              <w:t xml:space="preserve">Reakční čas na mimořádnou událost – do </w:t>
            </w:r>
            <w:r>
              <w:rPr>
                <w:rFonts w:cs="Calibri"/>
              </w:rPr>
              <w:t>60</w:t>
            </w:r>
            <w:r w:rsidRPr="00F21E63">
              <w:rPr>
                <w:rFonts w:cs="Calibri"/>
              </w:rPr>
              <w:t xml:space="preserve"> minut</w:t>
            </w:r>
          </w:p>
        </w:tc>
        <w:tc>
          <w:tcPr>
            <w:tcW w:w="1232" w:type="dxa"/>
            <w:tcBorders>
              <w:top w:val="single" w:sz="6" w:space="0" w:color="00000A"/>
              <w:left w:val="single" w:sz="6" w:space="0" w:color="00000A"/>
              <w:bottom w:val="single" w:sz="4" w:space="0" w:color="00000A"/>
              <w:right w:val="single" w:sz="6" w:space="0" w:color="00000A"/>
            </w:tcBorders>
            <w:shd w:val="clear" w:color="auto" w:fill="auto"/>
            <w:tcMar>
              <w:left w:w="59" w:type="dxa"/>
            </w:tcMar>
            <w:vAlign w:val="center"/>
          </w:tcPr>
          <w:p w14:paraId="70CA7FF2" w14:textId="029C3F61" w:rsidR="005702A5" w:rsidRPr="00F21E63" w:rsidRDefault="005702A5" w:rsidP="005702A5">
            <w:pPr>
              <w:spacing w:before="60" w:after="60"/>
              <w:jc w:val="center"/>
            </w:pPr>
            <w:r w:rsidRPr="007C293A">
              <w:rPr>
                <w:rFonts w:asciiTheme="minorHAnsi" w:hAnsiTheme="minorHAnsi" w:cs="Tahoma"/>
                <w:b/>
                <w:highlight w:val="yellow"/>
              </w:rPr>
              <w:t>[vyplní účastník]</w:t>
            </w:r>
          </w:p>
        </w:tc>
        <w:tc>
          <w:tcPr>
            <w:tcW w:w="1304" w:type="dxa"/>
            <w:tcBorders>
              <w:top w:val="single" w:sz="6" w:space="0" w:color="00000A"/>
              <w:left w:val="single" w:sz="6" w:space="0" w:color="00000A"/>
              <w:bottom w:val="single" w:sz="4" w:space="0" w:color="00000A"/>
              <w:right w:val="single" w:sz="4" w:space="0" w:color="00000A"/>
            </w:tcBorders>
            <w:shd w:val="clear" w:color="auto" w:fill="auto"/>
            <w:tcMar>
              <w:left w:w="59" w:type="dxa"/>
            </w:tcMar>
            <w:vAlign w:val="center"/>
          </w:tcPr>
          <w:p w14:paraId="70CA7FF3" w14:textId="2841672E" w:rsidR="005702A5" w:rsidRPr="00F21E63" w:rsidRDefault="005702A5" w:rsidP="005702A5">
            <w:pPr>
              <w:spacing w:before="60" w:after="60"/>
              <w:jc w:val="center"/>
            </w:pPr>
            <w:r w:rsidRPr="007C293A">
              <w:rPr>
                <w:rFonts w:asciiTheme="minorHAnsi" w:hAnsiTheme="minorHAnsi" w:cs="Tahoma"/>
                <w:b/>
                <w:highlight w:val="yellow"/>
              </w:rPr>
              <w:t>[vyplní účastník]</w:t>
            </w:r>
          </w:p>
        </w:tc>
        <w:tc>
          <w:tcPr>
            <w:tcW w:w="1298" w:type="dxa"/>
            <w:tcBorders>
              <w:top w:val="single" w:sz="6" w:space="0" w:color="00000A"/>
              <w:left w:val="single" w:sz="6" w:space="0" w:color="00000A"/>
              <w:bottom w:val="single" w:sz="4" w:space="0" w:color="00000A"/>
              <w:right w:val="single" w:sz="4" w:space="0" w:color="00000A"/>
            </w:tcBorders>
            <w:shd w:val="clear" w:color="auto" w:fill="auto"/>
            <w:tcMar>
              <w:left w:w="67" w:type="dxa"/>
            </w:tcMar>
          </w:tcPr>
          <w:p w14:paraId="70CA7FF4" w14:textId="77777777" w:rsidR="005702A5" w:rsidRPr="00F21E63" w:rsidRDefault="005702A5" w:rsidP="009530DA">
            <w:pPr>
              <w:spacing w:before="60" w:after="60"/>
            </w:pPr>
            <w:r w:rsidRPr="00F21E63">
              <w:rPr>
                <w:iCs/>
              </w:rPr>
              <w:t>public</w:t>
            </w:r>
          </w:p>
        </w:tc>
      </w:tr>
      <w:tr w:rsidR="005702A5" w:rsidRPr="00F21E63" w14:paraId="70CA7FFE" w14:textId="77777777" w:rsidTr="005702A5">
        <w:trPr>
          <w:trHeight w:val="173"/>
        </w:trPr>
        <w:tc>
          <w:tcPr>
            <w:tcW w:w="608" w:type="dxa"/>
            <w:tcBorders>
              <w:top w:val="single" w:sz="6" w:space="0" w:color="00000A"/>
              <w:left w:val="single" w:sz="4" w:space="0" w:color="00000A"/>
              <w:bottom w:val="single" w:sz="4" w:space="0" w:color="00000A"/>
              <w:right w:val="single" w:sz="6" w:space="0" w:color="00000A"/>
            </w:tcBorders>
            <w:shd w:val="clear" w:color="auto" w:fill="auto"/>
            <w:vAlign w:val="center"/>
          </w:tcPr>
          <w:p w14:paraId="70CA7FF6" w14:textId="0A2FE1D9" w:rsidR="005702A5" w:rsidRPr="00F21E63" w:rsidRDefault="005702A5" w:rsidP="009530DA">
            <w:pPr>
              <w:spacing w:before="60" w:after="60"/>
              <w:jc w:val="center"/>
            </w:pPr>
            <w:r w:rsidRPr="00F21E63">
              <w:t>2</w:t>
            </w:r>
            <w:r>
              <w:t>2</w:t>
            </w:r>
            <w:r w:rsidRPr="00F21E63">
              <w:t>.</w:t>
            </w:r>
          </w:p>
        </w:tc>
        <w:tc>
          <w:tcPr>
            <w:tcW w:w="4765" w:type="dxa"/>
            <w:tcBorders>
              <w:top w:val="single" w:sz="6" w:space="0" w:color="00000A"/>
              <w:left w:val="single" w:sz="6" w:space="0" w:color="00000A"/>
              <w:bottom w:val="single" w:sz="4" w:space="0" w:color="00000A"/>
              <w:right w:val="single" w:sz="6" w:space="0" w:color="00000A"/>
            </w:tcBorders>
            <w:shd w:val="clear" w:color="auto" w:fill="auto"/>
            <w:tcMar>
              <w:left w:w="59" w:type="dxa"/>
            </w:tcMar>
            <w:vAlign w:val="center"/>
          </w:tcPr>
          <w:p w14:paraId="70CA7FF7" w14:textId="77777777" w:rsidR="005702A5" w:rsidRPr="00F21E63" w:rsidRDefault="005702A5" w:rsidP="009530DA">
            <w:pPr>
              <w:spacing w:before="0" w:after="0"/>
              <w:jc w:val="left"/>
              <w:rPr>
                <w:rFonts w:cs="Calibri"/>
                <w:b/>
              </w:rPr>
            </w:pPr>
            <w:r w:rsidRPr="00F21E63">
              <w:rPr>
                <w:rFonts w:cs="Calibri"/>
                <w:b/>
              </w:rPr>
              <w:t>Služba Monitoringu a detekce - Zajištění Operátorské úrovně</w:t>
            </w:r>
          </w:p>
          <w:p w14:paraId="70CA7FF8" w14:textId="77777777" w:rsidR="005702A5" w:rsidRPr="00F21E63" w:rsidRDefault="005702A5" w:rsidP="009530DA">
            <w:pPr>
              <w:tabs>
                <w:tab w:val="center" w:pos="4536"/>
                <w:tab w:val="right" w:pos="9072"/>
              </w:tabs>
              <w:jc w:val="left"/>
              <w:rPr>
                <w:rFonts w:cs="Calibri"/>
              </w:rPr>
            </w:pPr>
            <w:r w:rsidRPr="00F21E63">
              <w:rPr>
                <w:rFonts w:cs="Calibri"/>
              </w:rPr>
              <w:t>Průběžné sledování provozu prostředí objednatele.</w:t>
            </w:r>
          </w:p>
          <w:p w14:paraId="70CA7FF9" w14:textId="77777777" w:rsidR="005702A5" w:rsidRPr="00F21E63" w:rsidRDefault="005702A5" w:rsidP="009530DA">
            <w:pPr>
              <w:tabs>
                <w:tab w:val="center" w:pos="4536"/>
                <w:tab w:val="right" w:pos="9072"/>
              </w:tabs>
              <w:jc w:val="left"/>
              <w:rPr>
                <w:rFonts w:cs="Calibri"/>
              </w:rPr>
            </w:pPr>
            <w:r w:rsidRPr="00F21E63">
              <w:rPr>
                <w:rFonts w:cs="Calibri"/>
              </w:rPr>
              <w:t>Real-</w:t>
            </w:r>
            <w:proofErr w:type="spellStart"/>
            <w:r w:rsidRPr="00F21E63">
              <w:rPr>
                <w:rFonts w:cs="Calibri"/>
              </w:rPr>
              <w:t>time</w:t>
            </w:r>
            <w:proofErr w:type="spellEnd"/>
            <w:r w:rsidRPr="00F21E63">
              <w:rPr>
                <w:rFonts w:cs="Calibri"/>
              </w:rPr>
              <w:t xml:space="preserve"> analýza situace v napojených zařízeních podle skupin, kategorií zařízení a podle kontextu log záznamů nebo událostí. </w:t>
            </w:r>
          </w:p>
          <w:p w14:paraId="70CA7FFA" w14:textId="77777777" w:rsidR="005702A5" w:rsidRPr="00F21E63" w:rsidRDefault="005702A5" w:rsidP="009530DA">
            <w:pPr>
              <w:tabs>
                <w:tab w:val="center" w:pos="4536"/>
                <w:tab w:val="right" w:pos="9072"/>
              </w:tabs>
              <w:jc w:val="left"/>
              <w:rPr>
                <w:rFonts w:cs="Calibri"/>
              </w:rPr>
            </w:pPr>
            <w:r w:rsidRPr="00F21E63">
              <w:rPr>
                <w:rFonts w:cs="Calibri"/>
              </w:rPr>
              <w:t>Posouzení kontextu anomálie a příčin vzniku situace s případnou eskalací problému objednatele na analytického specialistu dodavatele.</w:t>
            </w:r>
          </w:p>
        </w:tc>
        <w:tc>
          <w:tcPr>
            <w:tcW w:w="1232" w:type="dxa"/>
            <w:tcBorders>
              <w:top w:val="single" w:sz="6" w:space="0" w:color="00000A"/>
              <w:left w:val="single" w:sz="6" w:space="0" w:color="00000A"/>
              <w:bottom w:val="single" w:sz="4" w:space="0" w:color="00000A"/>
              <w:right w:val="single" w:sz="6" w:space="0" w:color="00000A"/>
            </w:tcBorders>
            <w:shd w:val="clear" w:color="auto" w:fill="auto"/>
            <w:tcMar>
              <w:left w:w="59" w:type="dxa"/>
            </w:tcMar>
            <w:vAlign w:val="center"/>
          </w:tcPr>
          <w:p w14:paraId="70CA7FFB" w14:textId="3F3823FC" w:rsidR="005702A5" w:rsidRPr="00F21E63" w:rsidRDefault="005702A5" w:rsidP="005702A5">
            <w:pPr>
              <w:spacing w:before="60" w:after="60"/>
              <w:jc w:val="center"/>
            </w:pPr>
            <w:r w:rsidRPr="007C293A">
              <w:rPr>
                <w:rFonts w:asciiTheme="minorHAnsi" w:hAnsiTheme="minorHAnsi" w:cs="Tahoma"/>
                <w:b/>
                <w:highlight w:val="yellow"/>
              </w:rPr>
              <w:t>[vyplní účastník]</w:t>
            </w:r>
          </w:p>
        </w:tc>
        <w:tc>
          <w:tcPr>
            <w:tcW w:w="1304" w:type="dxa"/>
            <w:tcBorders>
              <w:top w:val="single" w:sz="6" w:space="0" w:color="00000A"/>
              <w:left w:val="single" w:sz="6" w:space="0" w:color="00000A"/>
              <w:bottom w:val="single" w:sz="4" w:space="0" w:color="00000A"/>
              <w:right w:val="single" w:sz="4" w:space="0" w:color="00000A"/>
            </w:tcBorders>
            <w:shd w:val="clear" w:color="auto" w:fill="auto"/>
            <w:tcMar>
              <w:left w:w="59" w:type="dxa"/>
            </w:tcMar>
            <w:vAlign w:val="center"/>
          </w:tcPr>
          <w:p w14:paraId="70CA7FFC" w14:textId="70201ED5" w:rsidR="005702A5" w:rsidRPr="00F21E63" w:rsidRDefault="005702A5" w:rsidP="005702A5">
            <w:pPr>
              <w:spacing w:before="60" w:after="60"/>
              <w:jc w:val="center"/>
            </w:pPr>
            <w:r w:rsidRPr="007C293A">
              <w:rPr>
                <w:rFonts w:asciiTheme="minorHAnsi" w:hAnsiTheme="minorHAnsi" w:cs="Tahoma"/>
                <w:b/>
                <w:highlight w:val="yellow"/>
              </w:rPr>
              <w:t>[vyplní účastník]</w:t>
            </w:r>
          </w:p>
        </w:tc>
        <w:tc>
          <w:tcPr>
            <w:tcW w:w="1298" w:type="dxa"/>
            <w:tcBorders>
              <w:top w:val="single" w:sz="6" w:space="0" w:color="00000A"/>
              <w:left w:val="single" w:sz="6" w:space="0" w:color="00000A"/>
              <w:bottom w:val="single" w:sz="4" w:space="0" w:color="00000A"/>
              <w:right w:val="single" w:sz="4" w:space="0" w:color="00000A"/>
            </w:tcBorders>
            <w:shd w:val="clear" w:color="auto" w:fill="auto"/>
            <w:tcMar>
              <w:left w:w="67" w:type="dxa"/>
            </w:tcMar>
          </w:tcPr>
          <w:p w14:paraId="70CA7FFD" w14:textId="77777777" w:rsidR="005702A5" w:rsidRPr="00F21E63" w:rsidRDefault="005702A5" w:rsidP="009530DA">
            <w:pPr>
              <w:spacing w:before="60" w:after="60"/>
            </w:pPr>
            <w:r w:rsidRPr="00F21E63">
              <w:rPr>
                <w:iCs/>
              </w:rPr>
              <w:t>public</w:t>
            </w:r>
          </w:p>
        </w:tc>
      </w:tr>
      <w:tr w:rsidR="005702A5" w:rsidRPr="00F21E63" w14:paraId="70CA800A" w14:textId="77777777" w:rsidTr="005702A5">
        <w:trPr>
          <w:trHeight w:val="173"/>
        </w:trPr>
        <w:tc>
          <w:tcPr>
            <w:tcW w:w="608" w:type="dxa"/>
            <w:tcBorders>
              <w:top w:val="single" w:sz="6" w:space="0" w:color="00000A"/>
              <w:left w:val="single" w:sz="4" w:space="0" w:color="00000A"/>
              <w:bottom w:val="single" w:sz="4" w:space="0" w:color="00000A"/>
              <w:right w:val="single" w:sz="6" w:space="0" w:color="00000A"/>
            </w:tcBorders>
            <w:shd w:val="clear" w:color="auto" w:fill="auto"/>
            <w:vAlign w:val="center"/>
          </w:tcPr>
          <w:p w14:paraId="70CA7FFF" w14:textId="690C038D" w:rsidR="005702A5" w:rsidRPr="00F21E63" w:rsidRDefault="005702A5" w:rsidP="009530DA">
            <w:pPr>
              <w:spacing w:before="60" w:after="60"/>
              <w:jc w:val="center"/>
            </w:pPr>
            <w:r w:rsidRPr="00F21E63">
              <w:t>2</w:t>
            </w:r>
            <w:r>
              <w:t>3</w:t>
            </w:r>
            <w:r w:rsidRPr="00F21E63">
              <w:t>.</w:t>
            </w:r>
          </w:p>
        </w:tc>
        <w:tc>
          <w:tcPr>
            <w:tcW w:w="4765" w:type="dxa"/>
            <w:tcBorders>
              <w:top w:val="single" w:sz="6" w:space="0" w:color="00000A"/>
              <w:left w:val="single" w:sz="6" w:space="0" w:color="00000A"/>
              <w:bottom w:val="single" w:sz="4" w:space="0" w:color="00000A"/>
              <w:right w:val="single" w:sz="6" w:space="0" w:color="00000A"/>
            </w:tcBorders>
            <w:shd w:val="clear" w:color="auto" w:fill="auto"/>
            <w:tcMar>
              <w:left w:w="59" w:type="dxa"/>
            </w:tcMar>
            <w:vAlign w:val="center"/>
          </w:tcPr>
          <w:p w14:paraId="70CA8000" w14:textId="77777777" w:rsidR="005702A5" w:rsidRPr="00F21E63" w:rsidRDefault="005702A5" w:rsidP="009530DA">
            <w:pPr>
              <w:spacing w:before="0" w:after="0"/>
              <w:jc w:val="left"/>
              <w:rPr>
                <w:rFonts w:cs="Calibri"/>
                <w:b/>
              </w:rPr>
            </w:pPr>
            <w:r w:rsidRPr="00F21E63">
              <w:rPr>
                <w:rFonts w:cs="Calibri"/>
                <w:b/>
              </w:rPr>
              <w:t>Služba reakce na nestandardní situace v provozu bezpečnostních systémů – Zajištění analytické úrovně</w:t>
            </w:r>
          </w:p>
          <w:p w14:paraId="70CA8001" w14:textId="77777777" w:rsidR="005702A5" w:rsidRPr="00F21E63" w:rsidRDefault="005702A5" w:rsidP="009530DA">
            <w:pPr>
              <w:tabs>
                <w:tab w:val="center" w:pos="4536"/>
                <w:tab w:val="right" w:pos="9072"/>
              </w:tabs>
              <w:jc w:val="left"/>
              <w:rPr>
                <w:rFonts w:cs="Calibri"/>
              </w:rPr>
            </w:pPr>
            <w:r w:rsidRPr="00F21E63">
              <w:rPr>
                <w:rFonts w:cs="Calibri"/>
              </w:rPr>
              <w:t>Zpracování analytických scénářů na aktuální kybernetické hrozby.</w:t>
            </w:r>
          </w:p>
          <w:p w14:paraId="70CA8002" w14:textId="77777777" w:rsidR="005702A5" w:rsidRPr="00F21E63" w:rsidRDefault="005702A5" w:rsidP="009530DA">
            <w:pPr>
              <w:tabs>
                <w:tab w:val="center" w:pos="4536"/>
                <w:tab w:val="right" w:pos="9072"/>
              </w:tabs>
              <w:jc w:val="left"/>
              <w:rPr>
                <w:rFonts w:cs="Calibri"/>
              </w:rPr>
            </w:pPr>
            <w:r w:rsidRPr="00F21E63">
              <w:rPr>
                <w:rFonts w:cs="Calibri"/>
              </w:rPr>
              <w:t>Posouzení eskalovaného problému objednatele analytickým specialistou.</w:t>
            </w:r>
          </w:p>
          <w:p w14:paraId="70CA8003" w14:textId="77777777" w:rsidR="005702A5" w:rsidRPr="00F21E63" w:rsidRDefault="005702A5" w:rsidP="009530DA">
            <w:pPr>
              <w:tabs>
                <w:tab w:val="center" w:pos="4536"/>
                <w:tab w:val="right" w:pos="9072"/>
              </w:tabs>
              <w:jc w:val="left"/>
              <w:rPr>
                <w:rFonts w:cs="Calibri"/>
              </w:rPr>
            </w:pPr>
            <w:r w:rsidRPr="00F21E63">
              <w:rPr>
                <w:rFonts w:cs="Calibri"/>
              </w:rPr>
              <w:t>Detekce a vyhodnocení závažnosti identifikovaných anomálií.</w:t>
            </w:r>
          </w:p>
          <w:p w14:paraId="70CA8004" w14:textId="77777777" w:rsidR="005702A5" w:rsidRPr="00F21E63" w:rsidRDefault="005702A5" w:rsidP="009530DA">
            <w:pPr>
              <w:spacing w:before="0" w:after="0"/>
              <w:jc w:val="left"/>
              <w:rPr>
                <w:rFonts w:cs="Calibri"/>
              </w:rPr>
            </w:pPr>
            <w:r w:rsidRPr="00F21E63">
              <w:rPr>
                <w:rFonts w:cs="Calibri"/>
              </w:rPr>
              <w:t>Posouzení a ve spolupráci se Zadavatelem případná eskalace nestandardní situace v provozu objednatele na službu včasné výstrahy a reakce na incident v rámci bezpečnostních struktur ČR.</w:t>
            </w:r>
          </w:p>
          <w:p w14:paraId="70CA8005" w14:textId="77777777" w:rsidR="005702A5" w:rsidRPr="00F21E63" w:rsidRDefault="005702A5" w:rsidP="009530DA">
            <w:pPr>
              <w:spacing w:before="0" w:after="0"/>
              <w:jc w:val="left"/>
              <w:rPr>
                <w:rFonts w:cs="Calibri"/>
              </w:rPr>
            </w:pPr>
          </w:p>
          <w:p w14:paraId="70CA8006" w14:textId="77777777" w:rsidR="005702A5" w:rsidRPr="00F21E63" w:rsidRDefault="005702A5" w:rsidP="009530DA">
            <w:pPr>
              <w:spacing w:before="0" w:after="0"/>
              <w:jc w:val="left"/>
              <w:rPr>
                <w:rFonts w:cs="Calibri"/>
                <w:b/>
              </w:rPr>
            </w:pPr>
            <w:r w:rsidRPr="00F21E63">
              <w:rPr>
                <w:rFonts w:cs="Calibri"/>
              </w:rPr>
              <w:t xml:space="preserve">1x za měsíc předání analytického reportu za uplynulé období do 10 pracovního dne v následném měsíci interpretující stav bezpečnosti prostředí, účinnost nápravných opatření a seznam eskalace incidentů. </w:t>
            </w:r>
          </w:p>
        </w:tc>
        <w:tc>
          <w:tcPr>
            <w:tcW w:w="1232" w:type="dxa"/>
            <w:tcBorders>
              <w:top w:val="single" w:sz="6" w:space="0" w:color="00000A"/>
              <w:left w:val="single" w:sz="6" w:space="0" w:color="00000A"/>
              <w:bottom w:val="single" w:sz="4" w:space="0" w:color="00000A"/>
              <w:right w:val="single" w:sz="6" w:space="0" w:color="00000A"/>
            </w:tcBorders>
            <w:shd w:val="clear" w:color="auto" w:fill="auto"/>
            <w:tcMar>
              <w:left w:w="59" w:type="dxa"/>
            </w:tcMar>
            <w:vAlign w:val="center"/>
          </w:tcPr>
          <w:p w14:paraId="70CA8007" w14:textId="67C959C8" w:rsidR="005702A5" w:rsidRPr="00F21E63" w:rsidRDefault="005702A5" w:rsidP="005702A5">
            <w:pPr>
              <w:spacing w:before="60" w:after="60"/>
              <w:jc w:val="center"/>
            </w:pPr>
            <w:r w:rsidRPr="007C293A">
              <w:rPr>
                <w:rFonts w:asciiTheme="minorHAnsi" w:hAnsiTheme="minorHAnsi" w:cs="Tahoma"/>
                <w:b/>
                <w:highlight w:val="yellow"/>
              </w:rPr>
              <w:t>[vyplní účastník]</w:t>
            </w:r>
          </w:p>
        </w:tc>
        <w:tc>
          <w:tcPr>
            <w:tcW w:w="1304" w:type="dxa"/>
            <w:tcBorders>
              <w:top w:val="single" w:sz="6" w:space="0" w:color="00000A"/>
              <w:left w:val="single" w:sz="6" w:space="0" w:color="00000A"/>
              <w:bottom w:val="single" w:sz="4" w:space="0" w:color="00000A"/>
              <w:right w:val="single" w:sz="4" w:space="0" w:color="00000A"/>
            </w:tcBorders>
            <w:shd w:val="clear" w:color="auto" w:fill="auto"/>
            <w:tcMar>
              <w:left w:w="59" w:type="dxa"/>
            </w:tcMar>
            <w:vAlign w:val="center"/>
          </w:tcPr>
          <w:p w14:paraId="70CA8008" w14:textId="1B4BCA64" w:rsidR="005702A5" w:rsidRPr="00F21E63" w:rsidRDefault="005702A5" w:rsidP="005702A5">
            <w:pPr>
              <w:spacing w:before="60" w:after="60"/>
              <w:jc w:val="center"/>
            </w:pPr>
            <w:r w:rsidRPr="007C293A">
              <w:rPr>
                <w:rFonts w:asciiTheme="minorHAnsi" w:hAnsiTheme="minorHAnsi" w:cs="Tahoma"/>
                <w:b/>
                <w:highlight w:val="yellow"/>
              </w:rPr>
              <w:t>[vyplní účastník]</w:t>
            </w:r>
          </w:p>
        </w:tc>
        <w:tc>
          <w:tcPr>
            <w:tcW w:w="1298" w:type="dxa"/>
            <w:tcBorders>
              <w:top w:val="single" w:sz="6" w:space="0" w:color="00000A"/>
              <w:left w:val="single" w:sz="6" w:space="0" w:color="00000A"/>
              <w:bottom w:val="single" w:sz="4" w:space="0" w:color="00000A"/>
              <w:right w:val="single" w:sz="4" w:space="0" w:color="00000A"/>
            </w:tcBorders>
            <w:shd w:val="clear" w:color="auto" w:fill="auto"/>
            <w:tcMar>
              <w:left w:w="67" w:type="dxa"/>
            </w:tcMar>
          </w:tcPr>
          <w:p w14:paraId="70CA8009" w14:textId="77777777" w:rsidR="005702A5" w:rsidRPr="00F21E63" w:rsidRDefault="005702A5" w:rsidP="009530DA">
            <w:pPr>
              <w:spacing w:before="60" w:after="60"/>
            </w:pPr>
            <w:r w:rsidRPr="00F21E63">
              <w:rPr>
                <w:iCs/>
              </w:rPr>
              <w:t>public</w:t>
            </w:r>
          </w:p>
        </w:tc>
      </w:tr>
    </w:tbl>
    <w:p w14:paraId="70CA800B" w14:textId="77777777" w:rsidR="002D0849" w:rsidRPr="00F21E63" w:rsidRDefault="002D0849" w:rsidP="002D0849"/>
    <w:p w14:paraId="70CA800C" w14:textId="77777777" w:rsidR="002D0849" w:rsidRPr="00F21E63" w:rsidRDefault="002D0849" w:rsidP="002D0849">
      <w:pPr>
        <w:rPr>
          <w:b/>
        </w:rPr>
      </w:pPr>
      <w:r w:rsidRPr="00F21E63">
        <w:rPr>
          <w:b/>
          <w:u w:val="single"/>
        </w:rPr>
        <w:t>Doba poskytování služby</w:t>
      </w:r>
      <w:r w:rsidRPr="00F21E63">
        <w:rPr>
          <w:b/>
        </w:rPr>
        <w:t>:</w:t>
      </w:r>
    </w:p>
    <w:p w14:paraId="70CA800D" w14:textId="77777777" w:rsidR="002D0849" w:rsidRPr="00F21E63" w:rsidRDefault="002D0849" w:rsidP="002D0849">
      <w:pPr>
        <w:spacing w:before="240" w:after="150"/>
        <w:rPr>
          <w:b/>
          <w:bCs/>
          <w:iCs/>
          <w:sz w:val="24"/>
          <w:szCs w:val="24"/>
        </w:rPr>
      </w:pPr>
      <w:r w:rsidRPr="00F21E63">
        <w:t>Dohledové centrum bude poskytováno formou služby po dobu 60 měsíců.</w:t>
      </w:r>
      <w:r w:rsidRPr="00F21E63">
        <w:br w:type="page"/>
      </w:r>
    </w:p>
    <w:p w14:paraId="70CA800E" w14:textId="0C1F050B" w:rsidR="002D0849" w:rsidRPr="00F21E63" w:rsidRDefault="002D0849" w:rsidP="00650053">
      <w:pPr>
        <w:pStyle w:val="Nadpis2"/>
        <w:keepLines w:val="0"/>
        <w:numPr>
          <w:ilvl w:val="0"/>
          <w:numId w:val="4"/>
        </w:numPr>
        <w:spacing w:before="120" w:after="120"/>
        <w:rPr>
          <w:rFonts w:ascii="Arial" w:hAnsi="Arial"/>
          <w:i/>
          <w:sz w:val="24"/>
          <w:szCs w:val="24"/>
        </w:rPr>
      </w:pPr>
      <w:bookmarkStart w:id="8" w:name="_Hlk5618230"/>
      <w:bookmarkStart w:id="9" w:name="_Toc166164214"/>
      <w:r w:rsidRPr="00F21E63">
        <w:rPr>
          <w:rFonts w:ascii="Arial" w:hAnsi="Arial"/>
          <w:sz w:val="24"/>
          <w:szCs w:val="24"/>
        </w:rPr>
        <w:lastRenderedPageBreak/>
        <w:t>Služby poradenství a podpory</w:t>
      </w:r>
      <w:bookmarkEnd w:id="8"/>
      <w:bookmarkEnd w:id="9"/>
      <w:r w:rsidR="00650053">
        <w:t>, resp. „</w:t>
      </w:r>
      <w:r w:rsidR="00650053" w:rsidRPr="00650053">
        <w:rPr>
          <w:rFonts w:ascii="Arial" w:hAnsi="Arial"/>
          <w:sz w:val="24"/>
          <w:szCs w:val="24"/>
        </w:rPr>
        <w:t>Služby spojené s implementací IS</w:t>
      </w:r>
      <w:r w:rsidR="00650053">
        <w:rPr>
          <w:rFonts w:ascii="Arial" w:hAnsi="Arial"/>
          <w:sz w:val="24"/>
          <w:szCs w:val="24"/>
        </w:rPr>
        <w:t>“</w:t>
      </w:r>
      <w:r w:rsidR="007D6B47" w:rsidRPr="00F21E63">
        <w:rPr>
          <w:rFonts w:ascii="Arial" w:hAnsi="Arial"/>
          <w:i/>
          <w:sz w:val="24"/>
          <w:szCs w:val="24"/>
        </w:rPr>
        <w:t xml:space="preserve"> </w:t>
      </w:r>
    </w:p>
    <w:p w14:paraId="70CA800F" w14:textId="77777777" w:rsidR="002D0849" w:rsidRPr="00F21E63" w:rsidRDefault="002D0849" w:rsidP="002D0849">
      <w:pPr>
        <w:pStyle w:val="Nadpis2"/>
        <w:keepLines w:val="0"/>
        <w:numPr>
          <w:ilvl w:val="1"/>
          <w:numId w:val="4"/>
        </w:numPr>
        <w:spacing w:before="120" w:after="120"/>
        <w:ind w:hanging="792"/>
        <w:rPr>
          <w:rFonts w:ascii="Arial" w:hAnsi="Arial"/>
          <w:i/>
          <w:sz w:val="22"/>
          <w:szCs w:val="24"/>
        </w:rPr>
      </w:pPr>
      <w:bookmarkStart w:id="10" w:name="_Toc166164215"/>
      <w:proofErr w:type="spellStart"/>
      <w:r w:rsidRPr="00F21E63">
        <w:rPr>
          <w:rFonts w:ascii="Arial" w:hAnsi="Arial"/>
          <w:sz w:val="22"/>
          <w:szCs w:val="24"/>
        </w:rPr>
        <w:t>Předimplementační</w:t>
      </w:r>
      <w:proofErr w:type="spellEnd"/>
      <w:r w:rsidRPr="00F21E63">
        <w:rPr>
          <w:rFonts w:ascii="Arial" w:hAnsi="Arial"/>
          <w:sz w:val="22"/>
          <w:szCs w:val="24"/>
        </w:rPr>
        <w:t xml:space="preserve"> analýza</w:t>
      </w:r>
      <w:bookmarkEnd w:id="10"/>
    </w:p>
    <w:p w14:paraId="70CA8010" w14:textId="77777777" w:rsidR="002D0849" w:rsidRPr="00F21E63" w:rsidRDefault="002D0849" w:rsidP="002D0849">
      <w:pPr>
        <w:rPr>
          <w:b/>
        </w:rPr>
      </w:pPr>
      <w:r w:rsidRPr="00F21E63">
        <w:rPr>
          <w:b/>
        </w:rPr>
        <w:t xml:space="preserve">Před implementací řešení zpracuje dodavatel </w:t>
      </w:r>
      <w:proofErr w:type="spellStart"/>
      <w:r w:rsidRPr="00F21E63">
        <w:rPr>
          <w:b/>
        </w:rPr>
        <w:t>předimplementační</w:t>
      </w:r>
      <w:proofErr w:type="spellEnd"/>
      <w:r w:rsidRPr="00F21E63">
        <w:rPr>
          <w:b/>
        </w:rPr>
        <w:t xml:space="preserve"> analýzu, minimálně pro následující oblasti a pro oblasti specifické pro jednotlivé dodávané produkty a služby:</w:t>
      </w:r>
    </w:p>
    <w:p w14:paraId="70CA8011" w14:textId="77777777" w:rsidR="002D0849" w:rsidRPr="00F21E63" w:rsidRDefault="002D0849" w:rsidP="002D0849">
      <w:pPr>
        <w:pStyle w:val="Odstavecseseznamem"/>
        <w:numPr>
          <w:ilvl w:val="0"/>
          <w:numId w:val="7"/>
        </w:numPr>
      </w:pPr>
      <w:r w:rsidRPr="00F21E63">
        <w:t>Detailní popis stávajícího stavu, identifikaci slabých míst a bezpečnostních rizik, včetně vazeb na HW a SW systémy TCK.</w:t>
      </w:r>
    </w:p>
    <w:p w14:paraId="70CA8012" w14:textId="77777777" w:rsidR="002D0849" w:rsidRPr="00F21E63" w:rsidRDefault="002D0849" w:rsidP="002D0849">
      <w:pPr>
        <w:pStyle w:val="Odstavecseseznamem"/>
        <w:numPr>
          <w:ilvl w:val="0"/>
          <w:numId w:val="7"/>
        </w:numPr>
      </w:pPr>
      <w:r w:rsidRPr="00F21E63">
        <w:t>Způsob začlenění nabízených komodit do prostředí TCK, popis začlenění nabízených / dodávaných služeb do procesů zadavatele.</w:t>
      </w:r>
    </w:p>
    <w:p w14:paraId="70CA8013" w14:textId="77777777" w:rsidR="002D0849" w:rsidRPr="00F21E63" w:rsidRDefault="002D0849" w:rsidP="002D0849">
      <w:pPr>
        <w:pStyle w:val="Odstavecseseznamem"/>
        <w:numPr>
          <w:ilvl w:val="0"/>
          <w:numId w:val="7"/>
        </w:numPr>
      </w:pPr>
      <w:r w:rsidRPr="00F21E63">
        <w:t>Síťová infrastruktura</w:t>
      </w:r>
      <w:bookmarkStart w:id="11" w:name="OLE_LINK29"/>
      <w:bookmarkStart w:id="12" w:name="OLE_LINK30"/>
      <w:bookmarkEnd w:id="11"/>
      <w:bookmarkEnd w:id="12"/>
      <w:r w:rsidRPr="00F21E63">
        <w:t xml:space="preserve"> ve vztahu k plánovanému využití.</w:t>
      </w:r>
    </w:p>
    <w:p w14:paraId="70CA8014" w14:textId="77777777" w:rsidR="002D0849" w:rsidRPr="00F21E63" w:rsidRDefault="002D0849" w:rsidP="002D0849">
      <w:pPr>
        <w:pStyle w:val="Odstavecseseznamem"/>
        <w:numPr>
          <w:ilvl w:val="0"/>
          <w:numId w:val="7"/>
        </w:numPr>
      </w:pPr>
      <w:r w:rsidRPr="00F21E63">
        <w:t>SAN infrastruktura</w:t>
      </w:r>
      <w:bookmarkStart w:id="13" w:name="OLE_LINK32"/>
      <w:bookmarkStart w:id="14" w:name="OLE_LINK31"/>
      <w:bookmarkEnd w:id="13"/>
      <w:bookmarkEnd w:id="14"/>
      <w:r w:rsidRPr="00F21E63">
        <w:t xml:space="preserve"> ve vztahu k plánovanému využití.</w:t>
      </w:r>
    </w:p>
    <w:p w14:paraId="70CA8015" w14:textId="77777777" w:rsidR="002D0849" w:rsidRPr="00F21E63" w:rsidRDefault="002D0849" w:rsidP="002D0849">
      <w:pPr>
        <w:pStyle w:val="Odstavecseseznamem"/>
        <w:numPr>
          <w:ilvl w:val="0"/>
          <w:numId w:val="7"/>
        </w:numPr>
      </w:pPr>
      <w:r w:rsidRPr="00F21E63">
        <w:t>Virtualizační infrastruktura (serverová, disková) ve vztahu k plánovanému využití.</w:t>
      </w:r>
    </w:p>
    <w:p w14:paraId="70CA8016" w14:textId="77777777" w:rsidR="002D0849" w:rsidRPr="00F21E63" w:rsidRDefault="002D0849" w:rsidP="002D0849">
      <w:pPr>
        <w:pStyle w:val="Odstavecseseznamem"/>
        <w:numPr>
          <w:ilvl w:val="0"/>
          <w:numId w:val="7"/>
        </w:numPr>
      </w:pPr>
      <w:r w:rsidRPr="00F21E63">
        <w:t>Integrace nabízených softwarových systémů.</w:t>
      </w:r>
    </w:p>
    <w:p w14:paraId="70CA8017" w14:textId="77777777" w:rsidR="002D0849" w:rsidRPr="00F21E63" w:rsidRDefault="002D0849" w:rsidP="002D0849">
      <w:pPr>
        <w:pStyle w:val="Odstavecseseznamem"/>
        <w:numPr>
          <w:ilvl w:val="0"/>
          <w:numId w:val="7"/>
        </w:numPr>
      </w:pPr>
      <w:r w:rsidRPr="00F21E63">
        <w:t>Rekonfigurace stávajících systémů.</w:t>
      </w:r>
    </w:p>
    <w:p w14:paraId="70CA8018" w14:textId="77777777" w:rsidR="002D0849" w:rsidRPr="00F21E63" w:rsidRDefault="002D0849" w:rsidP="002D0849">
      <w:pPr>
        <w:pStyle w:val="Odstavecseseznamem"/>
        <w:numPr>
          <w:ilvl w:val="0"/>
          <w:numId w:val="7"/>
        </w:numPr>
      </w:pPr>
      <w:r w:rsidRPr="00F21E63">
        <w:t>Dopady implementace na dostupnost a funkčnost stávajících služeb.</w:t>
      </w:r>
    </w:p>
    <w:p w14:paraId="70CA8019" w14:textId="77777777" w:rsidR="002D0849" w:rsidRPr="00F21E63" w:rsidRDefault="002D0849" w:rsidP="002D0849">
      <w:pPr>
        <w:pStyle w:val="Odstavecseseznamem"/>
        <w:numPr>
          <w:ilvl w:val="0"/>
          <w:numId w:val="7"/>
        </w:numPr>
      </w:pPr>
      <w:r w:rsidRPr="00F21E63">
        <w:t>Požadované součinnosti zadavatele a jejich rozsah.</w:t>
      </w:r>
    </w:p>
    <w:p w14:paraId="70CA801A" w14:textId="77777777" w:rsidR="002D0849" w:rsidRPr="00F21E63" w:rsidRDefault="002D0849" w:rsidP="002D0849">
      <w:pPr>
        <w:pStyle w:val="Odstavecseseznamem"/>
        <w:numPr>
          <w:ilvl w:val="0"/>
          <w:numId w:val="7"/>
        </w:numPr>
      </w:pPr>
      <w:r w:rsidRPr="00F21E63">
        <w:t>Návrh opatření k odstranění neshod zjištěných v průběhu analýzy.</w:t>
      </w:r>
    </w:p>
    <w:p w14:paraId="70CA801B" w14:textId="77777777" w:rsidR="002D0849" w:rsidRPr="00F21E63" w:rsidRDefault="002D0849" w:rsidP="002D0849">
      <w:r w:rsidRPr="00F21E63">
        <w:rPr>
          <w:b/>
        </w:rPr>
        <w:t xml:space="preserve">Výstupem </w:t>
      </w:r>
      <w:proofErr w:type="spellStart"/>
      <w:r w:rsidRPr="00F21E63">
        <w:rPr>
          <w:b/>
        </w:rPr>
        <w:t>předimplementační</w:t>
      </w:r>
      <w:proofErr w:type="spellEnd"/>
      <w:r w:rsidRPr="00F21E63">
        <w:rPr>
          <w:b/>
        </w:rPr>
        <w:t xml:space="preserve"> analýzy bude písemná zpráva, která podléhá schválení zadavatelem.</w:t>
      </w:r>
    </w:p>
    <w:p w14:paraId="70CA801C" w14:textId="77777777" w:rsidR="002D0849" w:rsidRPr="00F21E63" w:rsidRDefault="002D0849" w:rsidP="002D0849">
      <w:pPr>
        <w:pStyle w:val="Nadpis2"/>
        <w:keepLines w:val="0"/>
        <w:numPr>
          <w:ilvl w:val="1"/>
          <w:numId w:val="4"/>
        </w:numPr>
        <w:spacing w:before="120" w:after="120"/>
        <w:ind w:hanging="792"/>
        <w:rPr>
          <w:rFonts w:ascii="Arial" w:hAnsi="Arial"/>
          <w:i/>
          <w:sz w:val="22"/>
          <w:szCs w:val="24"/>
        </w:rPr>
      </w:pPr>
      <w:bookmarkStart w:id="15" w:name="_Toc166164216"/>
      <w:r w:rsidRPr="00F21E63">
        <w:rPr>
          <w:rFonts w:ascii="Arial" w:hAnsi="Arial"/>
          <w:sz w:val="22"/>
          <w:szCs w:val="24"/>
        </w:rPr>
        <w:t>Prováděcí dokumentace</w:t>
      </w:r>
      <w:bookmarkEnd w:id="15"/>
    </w:p>
    <w:p w14:paraId="70CA801D" w14:textId="77777777" w:rsidR="002D0849" w:rsidRPr="00F21E63" w:rsidRDefault="002D0849" w:rsidP="002D0849">
      <w:r w:rsidRPr="00F21E63">
        <w:rPr>
          <w:b/>
        </w:rPr>
        <w:t xml:space="preserve">Po schválení </w:t>
      </w:r>
      <w:proofErr w:type="spellStart"/>
      <w:r w:rsidRPr="00F21E63">
        <w:rPr>
          <w:b/>
        </w:rPr>
        <w:t>předimplementační</w:t>
      </w:r>
      <w:proofErr w:type="spellEnd"/>
      <w:r w:rsidRPr="00F21E63">
        <w:rPr>
          <w:b/>
        </w:rPr>
        <w:t xml:space="preserve"> analýzy zpracuje dodavatel prováděcí dokumentaci minimálně pro následující oblasti a pro oblasti specifické pro jednotlivé dodávané produkty a služby:</w:t>
      </w:r>
    </w:p>
    <w:p w14:paraId="70CA801E" w14:textId="77777777" w:rsidR="002D0849" w:rsidRPr="00F21E63" w:rsidRDefault="002D0849" w:rsidP="002D0849">
      <w:pPr>
        <w:pStyle w:val="Odstavecseseznamem"/>
        <w:numPr>
          <w:ilvl w:val="0"/>
          <w:numId w:val="8"/>
        </w:numPr>
      </w:pPr>
      <w:r w:rsidRPr="00F21E63">
        <w:t>Dodavatel před zahájením implementačních prací zpracuje prováděcí dokumentaci, která bude vycházet ze schválené </w:t>
      </w:r>
      <w:proofErr w:type="spellStart"/>
      <w:r w:rsidRPr="00F21E63">
        <w:t>předimplementační</w:t>
      </w:r>
      <w:proofErr w:type="spellEnd"/>
      <w:r w:rsidRPr="00F21E63">
        <w:t xml:space="preserve"> analýzy a bude zahrnovat všechny aktivity potřebné pro řádné zajištění implementace předmětu plnění veřejné zakázky do stávajícího prostředí TCK. </w:t>
      </w:r>
    </w:p>
    <w:p w14:paraId="70CA801F" w14:textId="77777777" w:rsidR="002D0849" w:rsidRPr="00F21E63" w:rsidRDefault="002D0849" w:rsidP="002D0849">
      <w:pPr>
        <w:pStyle w:val="Odstavecseseznamem"/>
        <w:numPr>
          <w:ilvl w:val="0"/>
          <w:numId w:val="8"/>
        </w:numPr>
      </w:pPr>
      <w:r w:rsidRPr="00F21E63">
        <w:t xml:space="preserve">Prováděcí dokumentace musí být před zahájením prací schválena zadavatelem. </w:t>
      </w:r>
    </w:p>
    <w:p w14:paraId="70CA8020" w14:textId="77777777" w:rsidR="002D0849" w:rsidRPr="00F21E63" w:rsidRDefault="002D0849" w:rsidP="002D0849">
      <w:pPr>
        <w:pStyle w:val="Odstavecseseznamem"/>
        <w:numPr>
          <w:ilvl w:val="0"/>
          <w:numId w:val="8"/>
        </w:numPr>
      </w:pPr>
      <w:r w:rsidRPr="00F21E63">
        <w:t>Prováděcí dokumentace musí zohlednit podmínky stávajícího stavu, požadavky cílového stavu a musí obsahovat minimálně tyto části:</w:t>
      </w:r>
    </w:p>
    <w:p w14:paraId="70CA8021" w14:textId="77777777" w:rsidR="002D0849" w:rsidRPr="00F21E63" w:rsidRDefault="002D0849" w:rsidP="002D0849">
      <w:pPr>
        <w:pStyle w:val="Odstavecseseznamem"/>
        <w:numPr>
          <w:ilvl w:val="1"/>
          <w:numId w:val="8"/>
        </w:numPr>
      </w:pPr>
      <w:r w:rsidRPr="00F21E63">
        <w:t>Detailní popis cílového stavu včetně funkcionalit jednotlivých částí dodávky.</w:t>
      </w:r>
    </w:p>
    <w:p w14:paraId="70CA8022" w14:textId="77777777" w:rsidR="002D0849" w:rsidRPr="00F21E63" w:rsidRDefault="002D0849" w:rsidP="002D0849">
      <w:pPr>
        <w:pStyle w:val="Odstavecseseznamem"/>
        <w:numPr>
          <w:ilvl w:val="1"/>
          <w:numId w:val="8"/>
        </w:numPr>
      </w:pPr>
      <w:r w:rsidRPr="00F21E63">
        <w:t>Nutné a doporučené optimalizační a konfigurační změny dodávaných systému i všech navázaných systémů TCK (</w:t>
      </w:r>
      <w:proofErr w:type="spellStart"/>
      <w:r w:rsidRPr="00F21E63">
        <w:t>vSphere</w:t>
      </w:r>
      <w:proofErr w:type="spellEnd"/>
      <w:r w:rsidRPr="00F21E63">
        <w:t>, LAN, SAN, zálohování, monitorování atd.).</w:t>
      </w:r>
    </w:p>
    <w:p w14:paraId="70CA8023" w14:textId="77777777" w:rsidR="002D0849" w:rsidRPr="00F21E63" w:rsidRDefault="002D0849" w:rsidP="002D0849">
      <w:pPr>
        <w:pStyle w:val="Odstavecseseznamem"/>
        <w:numPr>
          <w:ilvl w:val="1"/>
          <w:numId w:val="8"/>
        </w:numPr>
      </w:pPr>
      <w:r w:rsidRPr="00F21E63">
        <w:t>Způsob zajištění potřebného HW a SW.</w:t>
      </w:r>
    </w:p>
    <w:p w14:paraId="70CA8024" w14:textId="77777777" w:rsidR="002D0849" w:rsidRPr="00F21E63" w:rsidRDefault="002D0849" w:rsidP="002D0849">
      <w:pPr>
        <w:pStyle w:val="Odstavecseseznamem"/>
        <w:numPr>
          <w:ilvl w:val="1"/>
          <w:numId w:val="8"/>
        </w:numPr>
      </w:pPr>
      <w:r w:rsidRPr="00F21E63">
        <w:t>Způsob zajištění koordinace realizace předmětu plnění s běžným provozem.</w:t>
      </w:r>
    </w:p>
    <w:p w14:paraId="70CA8025" w14:textId="77777777" w:rsidR="002D0849" w:rsidRPr="00F21E63" w:rsidRDefault="002D0849" w:rsidP="002D0849">
      <w:pPr>
        <w:pStyle w:val="Odstavecseseznamem"/>
        <w:numPr>
          <w:ilvl w:val="1"/>
          <w:numId w:val="8"/>
        </w:numPr>
      </w:pPr>
      <w:r w:rsidRPr="00F21E63">
        <w:t>Detailní návrh a popis postupu implementace předmětu plnění.</w:t>
      </w:r>
    </w:p>
    <w:p w14:paraId="70CA8026" w14:textId="77777777" w:rsidR="002D0849" w:rsidRPr="00F21E63" w:rsidRDefault="002D0849" w:rsidP="002D0849">
      <w:pPr>
        <w:pStyle w:val="Odstavecseseznamem"/>
        <w:numPr>
          <w:ilvl w:val="1"/>
          <w:numId w:val="8"/>
        </w:numPr>
      </w:pPr>
      <w:r w:rsidRPr="00F21E63">
        <w:t>Detailní popis zajištění bezpečnosti informací.</w:t>
      </w:r>
    </w:p>
    <w:p w14:paraId="70CA8027" w14:textId="77777777" w:rsidR="002D0849" w:rsidRPr="00F21E63" w:rsidRDefault="002D0849" w:rsidP="002D0849">
      <w:pPr>
        <w:pStyle w:val="Odstavecseseznamem"/>
        <w:numPr>
          <w:ilvl w:val="1"/>
          <w:numId w:val="8"/>
        </w:numPr>
      </w:pPr>
      <w:r w:rsidRPr="00F21E63">
        <w:t>Detailní harmonogram realizace včetně uvedení kritických milníků.</w:t>
      </w:r>
    </w:p>
    <w:p w14:paraId="70CA8028" w14:textId="77777777" w:rsidR="002D0849" w:rsidRPr="00F21E63" w:rsidRDefault="002D0849" w:rsidP="002D0849">
      <w:pPr>
        <w:pStyle w:val="Odstavecseseznamem"/>
        <w:numPr>
          <w:ilvl w:val="1"/>
          <w:numId w:val="8"/>
        </w:numPr>
      </w:pPr>
      <w:r w:rsidRPr="00F21E63">
        <w:t>Návrh designu síťového a bezpečnostního řešení a jeho konfigurace.</w:t>
      </w:r>
    </w:p>
    <w:p w14:paraId="70CA8029" w14:textId="77777777" w:rsidR="002D0849" w:rsidRPr="00F21E63" w:rsidRDefault="002D0849" w:rsidP="002D0849">
      <w:pPr>
        <w:pStyle w:val="Odstavecseseznamem"/>
        <w:numPr>
          <w:ilvl w:val="1"/>
          <w:numId w:val="8"/>
        </w:numPr>
      </w:pPr>
      <w:r w:rsidRPr="00F21E63">
        <w:t>Návrh designu aplikačních řešení.</w:t>
      </w:r>
    </w:p>
    <w:p w14:paraId="70CA802A" w14:textId="77777777" w:rsidR="002D0849" w:rsidRPr="00F21E63" w:rsidRDefault="002D0849" w:rsidP="002D0849">
      <w:pPr>
        <w:pStyle w:val="Odstavecseseznamem"/>
        <w:numPr>
          <w:ilvl w:val="1"/>
          <w:numId w:val="8"/>
        </w:numPr>
      </w:pPr>
      <w:r w:rsidRPr="00F21E63">
        <w:t>Vazby na stávající systémy a jejich konfigurace.</w:t>
      </w:r>
    </w:p>
    <w:p w14:paraId="70CA802B" w14:textId="77777777" w:rsidR="002D0849" w:rsidRPr="00F21E63" w:rsidRDefault="002D0849" w:rsidP="002D0849">
      <w:pPr>
        <w:pStyle w:val="Odstavecseseznamem"/>
        <w:numPr>
          <w:ilvl w:val="1"/>
          <w:numId w:val="8"/>
        </w:numPr>
      </w:pPr>
      <w:r w:rsidRPr="00F21E63">
        <w:lastRenderedPageBreak/>
        <w:t>Návrh akceptačních kritérií a akceptačních testů.</w:t>
      </w:r>
    </w:p>
    <w:p w14:paraId="70CA802C" w14:textId="77777777" w:rsidR="002D0849" w:rsidRPr="00F21E63" w:rsidRDefault="002D0849" w:rsidP="002D0849">
      <w:pPr>
        <w:rPr>
          <w:b/>
        </w:rPr>
      </w:pPr>
      <w:r w:rsidRPr="00F21E63">
        <w:rPr>
          <w:b/>
        </w:rPr>
        <w:t>Výstupem prováděcí dokumentace bude písemná zpráva, která podléhá schválení zadavatelem.</w:t>
      </w:r>
    </w:p>
    <w:p w14:paraId="70CA802D" w14:textId="77777777" w:rsidR="002D0849" w:rsidRPr="00F21E63" w:rsidRDefault="002D0849" w:rsidP="002D0849">
      <w:pPr>
        <w:pStyle w:val="Nadpis2"/>
        <w:keepLines w:val="0"/>
        <w:numPr>
          <w:ilvl w:val="1"/>
          <w:numId w:val="4"/>
        </w:numPr>
        <w:spacing w:before="120" w:after="120"/>
        <w:ind w:hanging="792"/>
        <w:rPr>
          <w:rFonts w:ascii="Arial" w:hAnsi="Arial"/>
          <w:i/>
          <w:sz w:val="22"/>
          <w:szCs w:val="24"/>
        </w:rPr>
      </w:pPr>
      <w:bookmarkStart w:id="16" w:name="_Toc166164217"/>
      <w:r w:rsidRPr="00F21E63">
        <w:rPr>
          <w:rFonts w:ascii="Arial" w:hAnsi="Arial"/>
          <w:sz w:val="22"/>
          <w:szCs w:val="24"/>
        </w:rPr>
        <w:t>Projektové vedení dodávky</w:t>
      </w:r>
      <w:bookmarkEnd w:id="16"/>
    </w:p>
    <w:p w14:paraId="70CA802E" w14:textId="77777777" w:rsidR="002D0849" w:rsidRPr="00F21E63" w:rsidRDefault="002D0849" w:rsidP="002D0849">
      <w:pPr>
        <w:rPr>
          <w:b/>
        </w:rPr>
      </w:pPr>
      <w:r w:rsidRPr="00F21E63">
        <w:rPr>
          <w:b/>
        </w:rPr>
        <w:t>V průběhu celého plnění veřejné zakázky (dodávka řešení) zajistí dodavatel projektové vedení dodávky:</w:t>
      </w:r>
    </w:p>
    <w:p w14:paraId="70CA802F" w14:textId="77777777" w:rsidR="002D0849" w:rsidRPr="00F21E63" w:rsidRDefault="002D0849" w:rsidP="002D0849">
      <w:r w:rsidRPr="00F21E63">
        <w:t>S ohledem na rozsah projektu a dopad jeho zavedení do produkčního provozu je požadováno aplikování základních principů projektového řízení ze strany dodavatele. Jedná se o následující aktivity:</w:t>
      </w:r>
    </w:p>
    <w:p w14:paraId="70CA8030" w14:textId="77777777" w:rsidR="002D0849" w:rsidRPr="00F21E63" w:rsidRDefault="002D0849" w:rsidP="002D0849">
      <w:pPr>
        <w:pStyle w:val="odrky"/>
        <w:numPr>
          <w:ilvl w:val="0"/>
          <w:numId w:val="9"/>
        </w:numPr>
      </w:pPr>
      <w:r w:rsidRPr="00F21E63">
        <w:t>Řízení projektových prací v souladu s uzavřenou smlouvu s ohledem na:</w:t>
      </w:r>
    </w:p>
    <w:p w14:paraId="70CA8031" w14:textId="77777777" w:rsidR="002D0849" w:rsidRPr="00F21E63" w:rsidRDefault="002D0849" w:rsidP="002D0849">
      <w:pPr>
        <w:pStyle w:val="odrky"/>
        <w:numPr>
          <w:ilvl w:val="1"/>
          <w:numId w:val="9"/>
        </w:numPr>
      </w:pPr>
      <w:r w:rsidRPr="00F21E63">
        <w:t>věcné plnění dané smlouvou,</w:t>
      </w:r>
    </w:p>
    <w:p w14:paraId="70CA8032" w14:textId="77777777" w:rsidR="002D0849" w:rsidRPr="00F21E63" w:rsidRDefault="002D0849" w:rsidP="002D0849">
      <w:pPr>
        <w:pStyle w:val="odrky"/>
        <w:numPr>
          <w:ilvl w:val="1"/>
          <w:numId w:val="9"/>
        </w:numPr>
      </w:pPr>
      <w:r w:rsidRPr="00F21E63">
        <w:t>řízení postupu prací s ohledem na závazný harmonogram projektu,</w:t>
      </w:r>
    </w:p>
    <w:p w14:paraId="70CA8033" w14:textId="77777777" w:rsidR="002D0849" w:rsidRPr="00F21E63" w:rsidRDefault="002D0849" w:rsidP="002D0849">
      <w:pPr>
        <w:pStyle w:val="odrky"/>
        <w:numPr>
          <w:ilvl w:val="1"/>
          <w:numId w:val="9"/>
        </w:numPr>
      </w:pPr>
      <w:r w:rsidRPr="00F21E63">
        <w:t>dodržování termínů a milníků harmonogramu.</w:t>
      </w:r>
    </w:p>
    <w:p w14:paraId="70CA8034" w14:textId="77777777" w:rsidR="002D0849" w:rsidRPr="00F21E63" w:rsidRDefault="002D0849" w:rsidP="002D0849">
      <w:pPr>
        <w:pStyle w:val="odrky"/>
        <w:numPr>
          <w:ilvl w:val="0"/>
          <w:numId w:val="9"/>
        </w:numPr>
      </w:pPr>
      <w:r w:rsidRPr="00F21E63">
        <w:t>Zpracování pravdivých, úplných a věcně jasných a vypovídajících zápisů z konzultačních schůzek a pracovních jednání.</w:t>
      </w:r>
    </w:p>
    <w:p w14:paraId="70CA8035" w14:textId="77777777" w:rsidR="002D0849" w:rsidRPr="00F21E63" w:rsidRDefault="002D0849" w:rsidP="002D0849">
      <w:pPr>
        <w:pStyle w:val="odrky"/>
        <w:numPr>
          <w:ilvl w:val="0"/>
          <w:numId w:val="9"/>
        </w:numPr>
      </w:pPr>
      <w:r w:rsidRPr="00F21E63">
        <w:t>Prezenční účast odpovědné osoby dodavatele na kontrolních dnech v sídle zadavatele, případně se souhlasem obou smluvních stran formou videokonference nebo telekonference.</w:t>
      </w:r>
    </w:p>
    <w:p w14:paraId="70CA8036" w14:textId="77777777" w:rsidR="002D0849" w:rsidRPr="00F21E63" w:rsidRDefault="002D0849" w:rsidP="002D0849">
      <w:pPr>
        <w:pStyle w:val="odrky"/>
        <w:numPr>
          <w:ilvl w:val="0"/>
          <w:numId w:val="9"/>
        </w:numPr>
      </w:pPr>
      <w:r w:rsidRPr="00F21E63">
        <w:t>Reporting projektu na úrovni pravidelných dvoutýdenních písemných zpráv směrem k odpovědné osobě zadavatele.</w:t>
      </w:r>
    </w:p>
    <w:p w14:paraId="70CA8037" w14:textId="77777777" w:rsidR="002D0849" w:rsidRPr="00F21E63" w:rsidRDefault="002D0849" w:rsidP="002D0849">
      <w:pPr>
        <w:pStyle w:val="odrky"/>
        <w:numPr>
          <w:ilvl w:val="0"/>
          <w:numId w:val="9"/>
        </w:numPr>
      </w:pPr>
      <w:r w:rsidRPr="00F21E63">
        <w:t>Řízení rizik projektu.</w:t>
      </w:r>
    </w:p>
    <w:p w14:paraId="70CA8038" w14:textId="77777777" w:rsidR="002D0849" w:rsidRPr="00F21E63" w:rsidRDefault="002D0849" w:rsidP="002D0849">
      <w:pPr>
        <w:pStyle w:val="odrky"/>
        <w:numPr>
          <w:ilvl w:val="0"/>
          <w:numId w:val="9"/>
        </w:numPr>
      </w:pPr>
      <w:r w:rsidRPr="00F21E63">
        <w:t>Řízení změn na projektu – v případě odsouhlasení změn spolupráce při implementaci změn do projektu, komunikace s realizačním týmem.</w:t>
      </w:r>
    </w:p>
    <w:p w14:paraId="70CA8039" w14:textId="77777777" w:rsidR="002D0849" w:rsidRPr="00F21E63" w:rsidRDefault="002D0849" w:rsidP="002D0849">
      <w:pPr>
        <w:pStyle w:val="Nadpis2"/>
        <w:keepLines w:val="0"/>
        <w:numPr>
          <w:ilvl w:val="1"/>
          <w:numId w:val="4"/>
        </w:numPr>
        <w:spacing w:before="120" w:after="120"/>
        <w:ind w:hanging="792"/>
        <w:rPr>
          <w:rFonts w:ascii="Arial" w:hAnsi="Arial"/>
          <w:i/>
          <w:sz w:val="22"/>
          <w:szCs w:val="24"/>
        </w:rPr>
      </w:pPr>
      <w:bookmarkStart w:id="17" w:name="_Toc166164218"/>
      <w:r w:rsidRPr="00F21E63">
        <w:rPr>
          <w:rFonts w:ascii="Arial" w:hAnsi="Arial"/>
          <w:sz w:val="22"/>
          <w:szCs w:val="24"/>
        </w:rPr>
        <w:t>Dokumentace</w:t>
      </w:r>
      <w:bookmarkEnd w:id="17"/>
    </w:p>
    <w:p w14:paraId="70CA803A" w14:textId="77777777" w:rsidR="002D0849" w:rsidRPr="00F21E63" w:rsidRDefault="002D0849" w:rsidP="002D0849">
      <w:pPr>
        <w:rPr>
          <w:b/>
        </w:rPr>
      </w:pPr>
      <w:r w:rsidRPr="00F21E63">
        <w:rPr>
          <w:b/>
        </w:rPr>
        <w:t>Zadavatel požaduje v rámci plnění zpracování a dodání konečné a úplné dokumentace k dodanému řešení v následující skladbě:</w:t>
      </w:r>
    </w:p>
    <w:p w14:paraId="70CA803B" w14:textId="77777777" w:rsidR="002D0849" w:rsidRPr="00F21E63" w:rsidRDefault="002D0849" w:rsidP="002D0849">
      <w:pPr>
        <w:pStyle w:val="odrky"/>
        <w:numPr>
          <w:ilvl w:val="0"/>
          <w:numId w:val="10"/>
        </w:numPr>
      </w:pPr>
      <w:r w:rsidRPr="00F21E63">
        <w:t>Uživatelská dokumentace – v rozsahu konkrétních nasazených funkcionalit u zadavatele.</w:t>
      </w:r>
    </w:p>
    <w:p w14:paraId="70CA803C" w14:textId="77777777" w:rsidR="002D0849" w:rsidRPr="00F21E63" w:rsidRDefault="002D0849" w:rsidP="002D0849">
      <w:pPr>
        <w:pStyle w:val="odrky"/>
        <w:numPr>
          <w:ilvl w:val="0"/>
          <w:numId w:val="10"/>
        </w:numPr>
      </w:pPr>
      <w:r w:rsidRPr="00F21E63">
        <w:t>Administrátorská dokumentace – správa a konfigurace v rozsahu konkrétního (nasazeného) řešení. Dokumentace musí být zpracována v takovém rozsahu, který umožní odborným IT pracovníkům zadavatele systémy spravovat a udržovat bez jakékoliv součinnosti dodavatele (s výjimkou mimořádných událostí a chyb v dodaném SW a HW).</w:t>
      </w:r>
    </w:p>
    <w:p w14:paraId="70CA803D" w14:textId="77777777" w:rsidR="002D0849" w:rsidRPr="00F21E63" w:rsidRDefault="002D0849" w:rsidP="002D0849">
      <w:pPr>
        <w:pStyle w:val="odrky"/>
        <w:numPr>
          <w:ilvl w:val="0"/>
          <w:numId w:val="10"/>
        </w:numPr>
      </w:pPr>
      <w:r w:rsidRPr="00F21E63">
        <w:t>Bezpečnostní dokumentace – příručka bezpečnostního správce informačních systémů.</w:t>
      </w:r>
    </w:p>
    <w:p w14:paraId="70CA803E" w14:textId="77777777" w:rsidR="002D0849" w:rsidRPr="00F21E63" w:rsidRDefault="002D0849" w:rsidP="002D0849">
      <w:pPr>
        <w:pStyle w:val="odrky"/>
        <w:numPr>
          <w:ilvl w:val="0"/>
          <w:numId w:val="10"/>
        </w:numPr>
      </w:pPr>
      <w:r w:rsidRPr="00F21E63">
        <w:t>Integrační dokumentace – dokumentace všech nasazených a dodaných rozhraní k informačním systémům.</w:t>
      </w:r>
    </w:p>
    <w:p w14:paraId="70CA803F" w14:textId="77777777" w:rsidR="002D0849" w:rsidRPr="00F21E63" w:rsidRDefault="002D0849" w:rsidP="002D0849">
      <w:pPr>
        <w:pStyle w:val="Nadpis2"/>
        <w:keepLines w:val="0"/>
        <w:numPr>
          <w:ilvl w:val="1"/>
          <w:numId w:val="4"/>
        </w:numPr>
        <w:spacing w:before="120" w:after="120"/>
        <w:ind w:hanging="792"/>
        <w:rPr>
          <w:rFonts w:ascii="Arial" w:hAnsi="Arial"/>
          <w:i/>
          <w:sz w:val="22"/>
          <w:szCs w:val="24"/>
        </w:rPr>
      </w:pPr>
      <w:bookmarkStart w:id="18" w:name="_Toc496258008"/>
      <w:bookmarkStart w:id="19" w:name="_Toc484422110"/>
      <w:bookmarkStart w:id="20" w:name="_Toc166164219"/>
      <w:bookmarkEnd w:id="18"/>
      <w:bookmarkEnd w:id="19"/>
      <w:r w:rsidRPr="00F21E63">
        <w:rPr>
          <w:rFonts w:ascii="Arial" w:hAnsi="Arial"/>
          <w:sz w:val="22"/>
          <w:szCs w:val="24"/>
        </w:rPr>
        <w:t>Provádění prací</w:t>
      </w:r>
      <w:bookmarkEnd w:id="20"/>
    </w:p>
    <w:p w14:paraId="70CA8040" w14:textId="77777777" w:rsidR="002D0849" w:rsidRPr="00F21E63" w:rsidRDefault="002D0849" w:rsidP="00BF20FE">
      <w:pPr>
        <w:rPr>
          <w:b/>
          <w:i/>
          <w:sz w:val="22"/>
          <w:szCs w:val="24"/>
        </w:rPr>
      </w:pPr>
      <w:r w:rsidRPr="00F21E63">
        <w:rPr>
          <w:b/>
          <w:sz w:val="22"/>
          <w:szCs w:val="24"/>
        </w:rPr>
        <w:t>Zadavatel požaduje, aby v rámci plnění zakázky práce probíhaly:</w:t>
      </w:r>
    </w:p>
    <w:p w14:paraId="70CA8041" w14:textId="77777777" w:rsidR="002D0849" w:rsidRPr="00F21E63" w:rsidRDefault="002D0849" w:rsidP="002D0849">
      <w:pPr>
        <w:pStyle w:val="odrky"/>
        <w:numPr>
          <w:ilvl w:val="0"/>
          <w:numId w:val="12"/>
        </w:numPr>
      </w:pPr>
      <w:r w:rsidRPr="00F21E63">
        <w:t>V souladu se všemi běžnými zákonnými předpisy týkajícími se bezpečnosti práce</w:t>
      </w:r>
    </w:p>
    <w:p w14:paraId="70CA8042" w14:textId="77777777" w:rsidR="002D0849" w:rsidRPr="00F21E63" w:rsidRDefault="002D0849" w:rsidP="002D0849">
      <w:pPr>
        <w:pStyle w:val="odrky"/>
        <w:numPr>
          <w:ilvl w:val="0"/>
          <w:numId w:val="12"/>
        </w:numPr>
      </w:pPr>
      <w:r w:rsidRPr="00F21E63">
        <w:t>Dle zadavatelem schválené prováděcí dokumentace</w:t>
      </w:r>
    </w:p>
    <w:p w14:paraId="70CA8043" w14:textId="77777777" w:rsidR="002D0849" w:rsidRPr="00F21E63" w:rsidRDefault="002D0849" w:rsidP="002D0849">
      <w:pPr>
        <w:pStyle w:val="odrky"/>
        <w:numPr>
          <w:ilvl w:val="0"/>
          <w:numId w:val="12"/>
        </w:numPr>
      </w:pPr>
      <w:r w:rsidRPr="00F21E63">
        <w:t>Byly vždy řádně dokumentovány</w:t>
      </w:r>
    </w:p>
    <w:p w14:paraId="70CA8049" w14:textId="508DC397" w:rsidR="002D0849" w:rsidRPr="00F21E63" w:rsidRDefault="002D0849" w:rsidP="00650053">
      <w:pPr>
        <w:pStyle w:val="odrky"/>
        <w:numPr>
          <w:ilvl w:val="0"/>
          <w:numId w:val="12"/>
        </w:numPr>
        <w:spacing w:after="0"/>
      </w:pPr>
      <w:r w:rsidRPr="00F21E63">
        <w:t>A práce, které generují riziko pro technologie, infrastrukturu, či prostředí zadavatele, byly explicitně schvalovány pověřenou osobou zadavatele</w:t>
      </w:r>
      <w:bookmarkStart w:id="21" w:name="_Toc496258012"/>
      <w:bookmarkStart w:id="22" w:name="_Toc496258011"/>
      <w:bookmarkStart w:id="23" w:name="_Toc496258010"/>
      <w:bookmarkStart w:id="24" w:name="_Toc496258009"/>
      <w:bookmarkEnd w:id="21"/>
      <w:bookmarkEnd w:id="22"/>
      <w:bookmarkEnd w:id="23"/>
      <w:bookmarkEnd w:id="24"/>
    </w:p>
    <w:sectPr w:rsidR="002D0849" w:rsidRPr="00F21E6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66F21" w14:textId="77777777" w:rsidR="00CD0A2E" w:rsidRDefault="00CD0A2E" w:rsidP="002D0849">
      <w:pPr>
        <w:spacing w:before="0" w:after="0"/>
      </w:pPr>
      <w:r>
        <w:separator/>
      </w:r>
    </w:p>
  </w:endnote>
  <w:endnote w:type="continuationSeparator" w:id="0">
    <w:p w14:paraId="4B02EDAF" w14:textId="77777777" w:rsidR="00CD0A2E" w:rsidRDefault="00CD0A2E" w:rsidP="002D084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20B0604020202020204"/>
    <w:charset w:val="EE"/>
    <w:family w:val="roman"/>
    <w:pitch w:val="variable"/>
  </w:font>
  <w:font w:name="Noto Sans CJK SC Regular">
    <w:panose1 w:val="00000000000000000000"/>
    <w:charset w:val="00"/>
    <w:family w:val="roman"/>
    <w:notTrueType/>
    <w:pitch w:val="default"/>
  </w:font>
  <w:font w:name="FreeSans">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2D7649" w14:textId="77777777" w:rsidR="00CD0A2E" w:rsidRDefault="00CD0A2E" w:rsidP="002D0849">
      <w:pPr>
        <w:spacing w:before="0" w:after="0"/>
      </w:pPr>
      <w:r>
        <w:separator/>
      </w:r>
    </w:p>
  </w:footnote>
  <w:footnote w:type="continuationSeparator" w:id="0">
    <w:p w14:paraId="1D149CE3" w14:textId="77777777" w:rsidR="00CD0A2E" w:rsidRDefault="00CD0A2E" w:rsidP="002D084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A8051" w14:textId="77777777" w:rsidR="009530DA" w:rsidRDefault="009530DA" w:rsidP="002D0849">
    <w:pPr>
      <w:pStyle w:val="Zhlav"/>
      <w:rPr>
        <w:i/>
        <w:sz w:val="18"/>
      </w:rPr>
    </w:pPr>
    <w:r>
      <w:rPr>
        <w:i/>
        <w:noProof/>
        <w:sz w:val="18"/>
      </w:rPr>
      <w:drawing>
        <wp:anchor distT="0" distB="0" distL="114300" distR="114300" simplePos="0" relativeHeight="251659264" behindDoc="1" locked="0" layoutInCell="1" allowOverlap="1" wp14:anchorId="70CA8056" wp14:editId="70CA8057">
          <wp:simplePos x="0" y="0"/>
          <wp:positionH relativeFrom="column">
            <wp:posOffset>-579755</wp:posOffset>
          </wp:positionH>
          <wp:positionV relativeFrom="paragraph">
            <wp:posOffset>-185329</wp:posOffset>
          </wp:positionV>
          <wp:extent cx="1627505" cy="914400"/>
          <wp:effectExtent l="0" t="0" r="0" b="0"/>
          <wp:wrapSquare wrapText="bothSides"/>
          <wp:docPr id="1" name="obrázek 5" descr="C:\Users\Lucie\Desktop\OLD PC\LOGA\středočeský kraj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5" descr="C:\Users\Lucie\Desktop\OLD PC\LOGA\středočeský kraj logo 2.jpg"/>
                  <pic:cNvPicPr>
                    <a:picLocks noChangeAspect="1" noChangeArrowheads="1"/>
                  </pic:cNvPicPr>
                </pic:nvPicPr>
                <pic:blipFill>
                  <a:blip r:embed="rId1"/>
                  <a:stretch>
                    <a:fillRect/>
                  </a:stretch>
                </pic:blipFill>
                <pic:spPr bwMode="auto">
                  <a:xfrm>
                    <a:off x="0" y="0"/>
                    <a:ext cx="1627505" cy="914400"/>
                  </a:xfrm>
                  <a:prstGeom prst="rect">
                    <a:avLst/>
                  </a:prstGeom>
                </pic:spPr>
              </pic:pic>
            </a:graphicData>
          </a:graphic>
        </wp:anchor>
      </w:drawing>
    </w:r>
  </w:p>
  <w:p w14:paraId="70CA8052" w14:textId="5E1EB5A6" w:rsidR="009530DA" w:rsidRDefault="009530DA" w:rsidP="002D0849">
    <w:pPr>
      <w:pStyle w:val="Zhlav"/>
      <w:rPr>
        <w:i/>
        <w:sz w:val="18"/>
      </w:rPr>
    </w:pPr>
    <w:r>
      <w:rPr>
        <w:i/>
        <w:sz w:val="18"/>
      </w:rPr>
      <w:t xml:space="preserve">Příloha č. </w:t>
    </w:r>
    <w:proofErr w:type="spellStart"/>
    <w:r>
      <w:rPr>
        <w:i/>
        <w:sz w:val="18"/>
      </w:rPr>
      <w:t>xxxx</w:t>
    </w:r>
    <w:proofErr w:type="spellEnd"/>
    <w:r>
      <w:rPr>
        <w:i/>
        <w:sz w:val="18"/>
      </w:rPr>
      <w:t xml:space="preserve"> – Zajištění služeb SOC</w:t>
    </w:r>
  </w:p>
  <w:p w14:paraId="70CA8053" w14:textId="77777777" w:rsidR="009530DA" w:rsidRDefault="009530D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842EB"/>
    <w:multiLevelType w:val="multilevel"/>
    <w:tmpl w:val="EFEE38B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9D971E8"/>
    <w:multiLevelType w:val="multilevel"/>
    <w:tmpl w:val="4E6258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5457C6"/>
    <w:multiLevelType w:val="multilevel"/>
    <w:tmpl w:val="FE2ED2F8"/>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D8D069A"/>
    <w:multiLevelType w:val="multilevel"/>
    <w:tmpl w:val="034CEFE2"/>
    <w:lvl w:ilvl="0">
      <w:start w:val="1"/>
      <w:numFmt w:val="bullet"/>
      <w:lvlText w:val=""/>
      <w:lvlJc w:val="left"/>
      <w:pPr>
        <w:ind w:left="720" w:hanging="360"/>
      </w:pPr>
      <w:rPr>
        <w:rFonts w:ascii="Wingdings" w:hAnsi="Wingdings" w:cs="Wingdings" w:hint="default"/>
        <w:color w:val="1F3864"/>
      </w:rPr>
    </w:lvl>
    <w:lvl w:ilvl="1">
      <w:start w:val="1"/>
      <w:numFmt w:val="bullet"/>
      <w:lvlText w:val="o"/>
      <w:lvlJc w:val="left"/>
      <w:pPr>
        <w:ind w:left="1440" w:hanging="360"/>
      </w:pPr>
      <w:rPr>
        <w:rFonts w:ascii="Courier New" w:hAnsi="Courier New" w:cs="Courier New" w:hint="default"/>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10A828F5"/>
    <w:multiLevelType w:val="multilevel"/>
    <w:tmpl w:val="F58A68E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22EC75E3"/>
    <w:multiLevelType w:val="multilevel"/>
    <w:tmpl w:val="909C35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41852D9"/>
    <w:multiLevelType w:val="multilevel"/>
    <w:tmpl w:val="059227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3F443BD"/>
    <w:multiLevelType w:val="multilevel"/>
    <w:tmpl w:val="DD602D36"/>
    <w:lvl w:ilvl="0">
      <w:start w:val="1"/>
      <w:numFmt w:val="decimal"/>
      <w:lvlText w:val="%1."/>
      <w:lvlJc w:val="left"/>
      <w:pPr>
        <w:ind w:left="1701" w:hanging="567"/>
      </w:pPr>
      <w:rPr>
        <w:rFonts w:cs="Times New Roman"/>
      </w:rPr>
    </w:lvl>
    <w:lvl w:ilvl="1">
      <w:start w:val="1"/>
      <w:numFmt w:val="decimal"/>
      <w:lvlText w:val="%2."/>
      <w:lvlJc w:val="left"/>
      <w:pPr>
        <w:ind w:left="1560" w:hanging="567"/>
      </w:pPr>
      <w:rPr>
        <w:rFonts w:cs="Times New Roman"/>
      </w:rPr>
    </w:lvl>
    <w:lvl w:ilvl="2">
      <w:start w:val="1"/>
      <w:numFmt w:val="decimal"/>
      <w:lvlText w:val="%2.%3."/>
      <w:lvlJc w:val="left"/>
      <w:pPr>
        <w:ind w:left="567" w:hanging="567"/>
      </w:pPr>
      <w:rPr>
        <w:rFonts w:cs="Times New Roman"/>
      </w:rPr>
    </w:lvl>
    <w:lvl w:ilvl="3">
      <w:start w:val="1"/>
      <w:numFmt w:val="decimal"/>
      <w:lvlText w:val="%4)"/>
      <w:lvlJc w:val="left"/>
      <w:pPr>
        <w:ind w:left="0" w:firstLine="0"/>
      </w:pPr>
      <w:rPr>
        <w:b w:val="0"/>
      </w:rPr>
    </w:lvl>
    <w:lvl w:ilvl="4">
      <w:start w:val="1"/>
      <w:numFmt w:val="lowerLetter"/>
      <w:lvlText w:val="(%5)"/>
      <w:lvlJc w:val="left"/>
      <w:pPr>
        <w:ind w:left="1134" w:hanging="850"/>
      </w:pPr>
      <w:rPr>
        <w:rFonts w:ascii="Times New Roman" w:hAnsi="Times New Roman" w:cs="Times New Roman"/>
        <w:sz w:val="24"/>
      </w:rPr>
    </w:lvl>
    <w:lvl w:ilvl="5">
      <w:start w:val="1"/>
      <w:numFmt w:val="lowerRoman"/>
      <w:lvlText w:val="(%6)"/>
      <w:lvlJc w:val="left"/>
      <w:pPr>
        <w:ind w:left="1134" w:firstLine="0"/>
      </w:pPr>
      <w:rPr>
        <w:rFonts w:cs="Times New Roman"/>
      </w:rPr>
    </w:lvl>
    <w:lvl w:ilvl="6">
      <w:start w:val="1"/>
      <w:numFmt w:val="lowerRoman"/>
      <w:lvlText w:val="%7."/>
      <w:lvlJc w:val="left"/>
      <w:pPr>
        <w:ind w:left="1050" w:hanging="340"/>
      </w:pPr>
      <w:rPr>
        <w:rFonts w:cs="Times New Roman"/>
      </w:rPr>
    </w:lvl>
    <w:lvl w:ilvl="7">
      <w:start w:val="1"/>
      <w:numFmt w:val="decimal"/>
      <w:lvlText w:val="%1.%2.%3.%4.%5.%6.%7.%8."/>
      <w:lvlJc w:val="left"/>
      <w:pPr>
        <w:ind w:left="4424" w:hanging="1224"/>
      </w:pPr>
      <w:rPr>
        <w:rFonts w:cs="Times New Roman"/>
      </w:rPr>
    </w:lvl>
    <w:lvl w:ilvl="8">
      <w:start w:val="1"/>
      <w:numFmt w:val="decimal"/>
      <w:lvlText w:val="%1.%2.%3.%4.%5.%6.%7.%8.%9."/>
      <w:lvlJc w:val="left"/>
      <w:pPr>
        <w:ind w:left="5000" w:hanging="1440"/>
      </w:pPr>
      <w:rPr>
        <w:rFonts w:cs="Times New Roman"/>
      </w:rPr>
    </w:lvl>
  </w:abstractNum>
  <w:abstractNum w:abstractNumId="8" w15:restartNumberingAfterBreak="0">
    <w:nsid w:val="38294205"/>
    <w:multiLevelType w:val="multilevel"/>
    <w:tmpl w:val="D1C6269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38C80A1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45D5603"/>
    <w:multiLevelType w:val="multilevel"/>
    <w:tmpl w:val="14BA9B80"/>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47E97A30"/>
    <w:multiLevelType w:val="multilevel"/>
    <w:tmpl w:val="C56AE4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9A8724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5BF18C1"/>
    <w:multiLevelType w:val="multilevel"/>
    <w:tmpl w:val="9E3CD34E"/>
    <w:lvl w:ilvl="0">
      <w:start w:val="1"/>
      <w:numFmt w:val="bullet"/>
      <w:lvlText w:val=""/>
      <w:lvlJc w:val="left"/>
      <w:pPr>
        <w:ind w:left="720" w:hanging="360"/>
      </w:pPr>
      <w:rPr>
        <w:rFonts w:ascii="Wingdings" w:hAnsi="Wingdings" w:cs="Wingdings" w:hint="default"/>
        <w:color w:val="1F3864"/>
      </w:rPr>
    </w:lvl>
    <w:lvl w:ilvl="1">
      <w:start w:val="1"/>
      <w:numFmt w:val="bullet"/>
      <w:lvlText w:val="o"/>
      <w:lvlJc w:val="left"/>
      <w:pPr>
        <w:ind w:left="1440" w:hanging="360"/>
      </w:pPr>
      <w:rPr>
        <w:rFonts w:ascii="Courier New" w:hAnsi="Courier New" w:cs="Courier New"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66867DA1"/>
    <w:multiLevelType w:val="multilevel"/>
    <w:tmpl w:val="CFB4B9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3"/>
  </w:num>
  <w:num w:numId="2">
    <w:abstractNumId w:val="0"/>
  </w:num>
  <w:num w:numId="3">
    <w:abstractNumId w:val="8"/>
  </w:num>
  <w:num w:numId="4">
    <w:abstractNumId w:val="9"/>
  </w:num>
  <w:num w:numId="5">
    <w:abstractNumId w:val="3"/>
  </w:num>
  <w:num w:numId="6">
    <w:abstractNumId w:val="7"/>
  </w:num>
  <w:num w:numId="7">
    <w:abstractNumId w:val="14"/>
  </w:num>
  <w:num w:numId="8">
    <w:abstractNumId w:val="11"/>
  </w:num>
  <w:num w:numId="9">
    <w:abstractNumId w:val="5"/>
  </w:num>
  <w:num w:numId="10">
    <w:abstractNumId w:val="6"/>
  </w:num>
  <w:num w:numId="11">
    <w:abstractNumId w:val="10"/>
  </w:num>
  <w:num w:numId="12">
    <w:abstractNumId w:val="1"/>
  </w:num>
  <w:num w:numId="13">
    <w:abstractNumId w:val="12"/>
  </w:num>
  <w:num w:numId="14">
    <w:abstractNumId w:val="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849"/>
    <w:rsid w:val="00032F8A"/>
    <w:rsid w:val="00035D02"/>
    <w:rsid w:val="00047436"/>
    <w:rsid w:val="0005064B"/>
    <w:rsid w:val="00073C2A"/>
    <w:rsid w:val="000B2176"/>
    <w:rsid w:val="000B6932"/>
    <w:rsid w:val="000D61E1"/>
    <w:rsid w:val="001060CD"/>
    <w:rsid w:val="00125AFC"/>
    <w:rsid w:val="00152B9E"/>
    <w:rsid w:val="00165285"/>
    <w:rsid w:val="00174953"/>
    <w:rsid w:val="001759D0"/>
    <w:rsid w:val="001F728D"/>
    <w:rsid w:val="002044FD"/>
    <w:rsid w:val="00213947"/>
    <w:rsid w:val="0022513F"/>
    <w:rsid w:val="002546ED"/>
    <w:rsid w:val="00282276"/>
    <w:rsid w:val="0029074E"/>
    <w:rsid w:val="002923DE"/>
    <w:rsid w:val="00293967"/>
    <w:rsid w:val="002C02C8"/>
    <w:rsid w:val="002D0849"/>
    <w:rsid w:val="002E2492"/>
    <w:rsid w:val="002E67B5"/>
    <w:rsid w:val="002F30B9"/>
    <w:rsid w:val="00315F9F"/>
    <w:rsid w:val="0034191B"/>
    <w:rsid w:val="00354B3E"/>
    <w:rsid w:val="003A162C"/>
    <w:rsid w:val="00420E45"/>
    <w:rsid w:val="00427045"/>
    <w:rsid w:val="004373A8"/>
    <w:rsid w:val="004427EE"/>
    <w:rsid w:val="0046190A"/>
    <w:rsid w:val="0046511E"/>
    <w:rsid w:val="004C2A98"/>
    <w:rsid w:val="004E2675"/>
    <w:rsid w:val="00533FA1"/>
    <w:rsid w:val="005702A5"/>
    <w:rsid w:val="00580E1E"/>
    <w:rsid w:val="0059157F"/>
    <w:rsid w:val="005B5EBF"/>
    <w:rsid w:val="005F3452"/>
    <w:rsid w:val="005F70C2"/>
    <w:rsid w:val="00624D61"/>
    <w:rsid w:val="00650053"/>
    <w:rsid w:val="00670BA6"/>
    <w:rsid w:val="006A591D"/>
    <w:rsid w:val="006B3C7A"/>
    <w:rsid w:val="006B6EDF"/>
    <w:rsid w:val="006C5E08"/>
    <w:rsid w:val="006E594D"/>
    <w:rsid w:val="00722EFE"/>
    <w:rsid w:val="00724FD8"/>
    <w:rsid w:val="00751C93"/>
    <w:rsid w:val="0075609E"/>
    <w:rsid w:val="007634BE"/>
    <w:rsid w:val="00782AAE"/>
    <w:rsid w:val="00785004"/>
    <w:rsid w:val="007A2D2D"/>
    <w:rsid w:val="007B429F"/>
    <w:rsid w:val="007B5357"/>
    <w:rsid w:val="007B6857"/>
    <w:rsid w:val="007D6B47"/>
    <w:rsid w:val="007F4158"/>
    <w:rsid w:val="008012DB"/>
    <w:rsid w:val="00821138"/>
    <w:rsid w:val="00846796"/>
    <w:rsid w:val="008534C7"/>
    <w:rsid w:val="00854D94"/>
    <w:rsid w:val="00855E68"/>
    <w:rsid w:val="00863C5B"/>
    <w:rsid w:val="008C7708"/>
    <w:rsid w:val="008D7040"/>
    <w:rsid w:val="0090012F"/>
    <w:rsid w:val="00926659"/>
    <w:rsid w:val="009530DA"/>
    <w:rsid w:val="009701B1"/>
    <w:rsid w:val="009B1715"/>
    <w:rsid w:val="009D014E"/>
    <w:rsid w:val="009D06EC"/>
    <w:rsid w:val="00A34430"/>
    <w:rsid w:val="00A55303"/>
    <w:rsid w:val="00A7087B"/>
    <w:rsid w:val="00A75BEC"/>
    <w:rsid w:val="00AA255A"/>
    <w:rsid w:val="00AD1EF5"/>
    <w:rsid w:val="00B1488E"/>
    <w:rsid w:val="00B7527E"/>
    <w:rsid w:val="00B8426E"/>
    <w:rsid w:val="00B864E6"/>
    <w:rsid w:val="00B96463"/>
    <w:rsid w:val="00BA6018"/>
    <w:rsid w:val="00BB02F0"/>
    <w:rsid w:val="00BD3EF2"/>
    <w:rsid w:val="00BF20FE"/>
    <w:rsid w:val="00C67505"/>
    <w:rsid w:val="00C96A87"/>
    <w:rsid w:val="00CB1C7A"/>
    <w:rsid w:val="00CD0A2E"/>
    <w:rsid w:val="00CE4CD6"/>
    <w:rsid w:val="00D01112"/>
    <w:rsid w:val="00D308E0"/>
    <w:rsid w:val="00D45618"/>
    <w:rsid w:val="00D8204E"/>
    <w:rsid w:val="00D82959"/>
    <w:rsid w:val="00E00959"/>
    <w:rsid w:val="00E12827"/>
    <w:rsid w:val="00E27167"/>
    <w:rsid w:val="00E30099"/>
    <w:rsid w:val="00E31D77"/>
    <w:rsid w:val="00E3699F"/>
    <w:rsid w:val="00EA47AF"/>
    <w:rsid w:val="00EB09FF"/>
    <w:rsid w:val="00EB6FF5"/>
    <w:rsid w:val="00ED1A2A"/>
    <w:rsid w:val="00EE0C75"/>
    <w:rsid w:val="00EE4CDD"/>
    <w:rsid w:val="00EE6145"/>
    <w:rsid w:val="00F146AA"/>
    <w:rsid w:val="00F21E63"/>
    <w:rsid w:val="00F262D5"/>
    <w:rsid w:val="00FA2E45"/>
    <w:rsid w:val="00FA3A14"/>
    <w:rsid w:val="00FB470B"/>
    <w:rsid w:val="00FB5398"/>
    <w:rsid w:val="14288E8C"/>
    <w:rsid w:val="270200C7"/>
    <w:rsid w:val="5F9051AC"/>
    <w:rsid w:val="7E0F8E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CA7AC7"/>
  <w15:docId w15:val="{457F6875-C52C-4374-A405-3DE77A0F4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qFormat="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D0849"/>
    <w:pPr>
      <w:spacing w:before="120" w:after="120" w:line="240" w:lineRule="auto"/>
      <w:jc w:val="both"/>
    </w:pPr>
    <w:rPr>
      <w:rFonts w:ascii="Arial" w:eastAsia="Times New Roman" w:hAnsi="Arial" w:cs="Arial"/>
      <w:sz w:val="20"/>
      <w:szCs w:val="20"/>
      <w:lang w:eastAsia="cs-CZ"/>
    </w:rPr>
  </w:style>
  <w:style w:type="paragraph" w:styleId="Nadpis1">
    <w:name w:val="heading 1"/>
    <w:basedOn w:val="Normln"/>
    <w:link w:val="Nadpis1Char"/>
    <w:uiPriority w:val="9"/>
    <w:qFormat/>
    <w:rsid w:val="002D0849"/>
    <w:pPr>
      <w:keepNext/>
      <w:keepLines/>
      <w:spacing w:before="480" w:line="276" w:lineRule="auto"/>
      <w:outlineLvl w:val="0"/>
    </w:pPr>
    <w:rPr>
      <w:rFonts w:ascii="Cambria" w:eastAsia="Calibri" w:hAnsi="Cambria"/>
      <w:b/>
      <w:color w:val="365F91"/>
      <w:sz w:val="28"/>
    </w:rPr>
  </w:style>
  <w:style w:type="paragraph" w:styleId="Nadpis2">
    <w:name w:val="heading 2"/>
    <w:basedOn w:val="Normln"/>
    <w:next w:val="Normln"/>
    <w:link w:val="Nadpis2Char"/>
    <w:autoRedefine/>
    <w:qFormat/>
    <w:rsid w:val="00846796"/>
    <w:pPr>
      <w:keepNext/>
      <w:keepLines/>
      <w:spacing w:before="200" w:after="0"/>
      <w:outlineLvl w:val="1"/>
    </w:pPr>
    <w:rPr>
      <w:rFonts w:ascii="Calibri" w:hAnsi="Calibri" w:cs="Cambria"/>
      <w:b/>
      <w:bCs/>
      <w:sz w:val="26"/>
      <w:szCs w:val="26"/>
    </w:rPr>
  </w:style>
  <w:style w:type="paragraph" w:styleId="Nadpis3">
    <w:name w:val="heading 3"/>
    <w:basedOn w:val="Normln"/>
    <w:next w:val="Normln"/>
    <w:link w:val="Nadpis3Char"/>
    <w:autoRedefine/>
    <w:unhideWhenUsed/>
    <w:qFormat/>
    <w:rsid w:val="00BA6018"/>
    <w:pPr>
      <w:keepNext/>
      <w:keepLines/>
      <w:spacing w:before="40" w:after="0"/>
      <w:outlineLvl w:val="2"/>
    </w:pPr>
    <w:rPr>
      <w:rFonts w:eastAsiaTheme="majorEastAsia" w:cstheme="majorBidi"/>
      <w:color w:val="1F4D78" w:themeColor="accent1" w:themeShade="7F"/>
      <w:sz w:val="24"/>
      <w:szCs w:val="24"/>
    </w:rPr>
  </w:style>
  <w:style w:type="paragraph" w:styleId="Nadpis4">
    <w:name w:val="heading 4"/>
    <w:basedOn w:val="Normln"/>
    <w:link w:val="Nadpis4Char"/>
    <w:unhideWhenUsed/>
    <w:qFormat/>
    <w:rsid w:val="002D0849"/>
    <w:pPr>
      <w:keepNext/>
      <w:spacing w:before="240" w:after="60"/>
      <w:outlineLvl w:val="3"/>
    </w:pPr>
    <w:rPr>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qFormat/>
    <w:rsid w:val="00846796"/>
    <w:rPr>
      <w:rFonts w:ascii="Calibri" w:eastAsia="Times New Roman" w:hAnsi="Calibri" w:cs="Cambria"/>
      <w:b/>
      <w:bCs/>
      <w:sz w:val="26"/>
      <w:szCs w:val="26"/>
      <w:lang w:eastAsia="cs-CZ"/>
    </w:rPr>
  </w:style>
  <w:style w:type="character" w:customStyle="1" w:styleId="Nadpis3Char">
    <w:name w:val="Nadpis 3 Char"/>
    <w:basedOn w:val="Standardnpsmoodstavce"/>
    <w:link w:val="Nadpis3"/>
    <w:qFormat/>
    <w:rsid w:val="00BA6018"/>
    <w:rPr>
      <w:rFonts w:eastAsiaTheme="majorEastAsia" w:cstheme="majorBidi"/>
      <w:color w:val="1F4D78" w:themeColor="accent1" w:themeShade="7F"/>
      <w:sz w:val="24"/>
      <w:szCs w:val="24"/>
    </w:rPr>
  </w:style>
  <w:style w:type="paragraph" w:styleId="Zhlav">
    <w:name w:val="header"/>
    <w:basedOn w:val="Normln"/>
    <w:link w:val="ZhlavChar"/>
    <w:uiPriority w:val="99"/>
    <w:unhideWhenUsed/>
    <w:rsid w:val="002D0849"/>
    <w:pPr>
      <w:tabs>
        <w:tab w:val="center" w:pos="4536"/>
        <w:tab w:val="right" w:pos="9072"/>
      </w:tabs>
      <w:spacing w:after="0"/>
    </w:pPr>
  </w:style>
  <w:style w:type="character" w:customStyle="1" w:styleId="ZhlavChar">
    <w:name w:val="Záhlaví Char"/>
    <w:basedOn w:val="Standardnpsmoodstavce"/>
    <w:link w:val="Zhlav"/>
    <w:uiPriority w:val="99"/>
    <w:qFormat/>
    <w:rsid w:val="002D0849"/>
  </w:style>
  <w:style w:type="paragraph" w:styleId="Zpat">
    <w:name w:val="footer"/>
    <w:basedOn w:val="Normln"/>
    <w:link w:val="ZpatChar"/>
    <w:uiPriority w:val="99"/>
    <w:unhideWhenUsed/>
    <w:rsid w:val="002D0849"/>
    <w:pPr>
      <w:tabs>
        <w:tab w:val="center" w:pos="4536"/>
        <w:tab w:val="right" w:pos="9072"/>
      </w:tabs>
      <w:spacing w:after="0"/>
    </w:pPr>
  </w:style>
  <w:style w:type="character" w:customStyle="1" w:styleId="ZpatChar">
    <w:name w:val="Zápatí Char"/>
    <w:basedOn w:val="Standardnpsmoodstavce"/>
    <w:link w:val="Zpat"/>
    <w:uiPriority w:val="99"/>
    <w:qFormat/>
    <w:rsid w:val="002D0849"/>
  </w:style>
  <w:style w:type="character" w:customStyle="1" w:styleId="Nadpis1Char">
    <w:name w:val="Nadpis 1 Char"/>
    <w:basedOn w:val="Standardnpsmoodstavce"/>
    <w:link w:val="Nadpis1"/>
    <w:uiPriority w:val="9"/>
    <w:qFormat/>
    <w:rsid w:val="002D0849"/>
    <w:rPr>
      <w:rFonts w:ascii="Cambria" w:eastAsia="Calibri" w:hAnsi="Cambria" w:cs="Arial"/>
      <w:b/>
      <w:color w:val="365F91"/>
      <w:sz w:val="28"/>
      <w:szCs w:val="20"/>
      <w:lang w:eastAsia="cs-CZ"/>
    </w:rPr>
  </w:style>
  <w:style w:type="character" w:customStyle="1" w:styleId="Nadpis4Char">
    <w:name w:val="Nadpis 4 Char"/>
    <w:basedOn w:val="Standardnpsmoodstavce"/>
    <w:link w:val="Nadpis4"/>
    <w:qFormat/>
    <w:rsid w:val="002D0849"/>
    <w:rPr>
      <w:rFonts w:ascii="Arial" w:eastAsia="Times New Roman" w:hAnsi="Arial" w:cs="Arial"/>
      <w:b/>
      <w:bCs/>
      <w:sz w:val="28"/>
      <w:szCs w:val="28"/>
      <w:lang w:eastAsia="cs-CZ"/>
    </w:rPr>
  </w:style>
  <w:style w:type="character" w:customStyle="1" w:styleId="TextbublinyChar">
    <w:name w:val="Text bubliny Char"/>
    <w:link w:val="Textbubliny"/>
    <w:uiPriority w:val="99"/>
    <w:semiHidden/>
    <w:qFormat/>
    <w:locked/>
    <w:rsid w:val="002D0849"/>
    <w:rPr>
      <w:rFonts w:ascii="Tahoma" w:hAnsi="Tahoma"/>
      <w:sz w:val="16"/>
    </w:rPr>
  </w:style>
  <w:style w:type="character" w:customStyle="1" w:styleId="Internetovodkaz">
    <w:name w:val="Internetový odkaz"/>
    <w:uiPriority w:val="99"/>
    <w:semiHidden/>
    <w:rsid w:val="002D0849"/>
    <w:rPr>
      <w:rFonts w:cs="Times New Roman"/>
      <w:color w:val="0000FF"/>
      <w:u w:val="single"/>
    </w:rPr>
  </w:style>
  <w:style w:type="character" w:styleId="slostrnky">
    <w:name w:val="page number"/>
    <w:uiPriority w:val="99"/>
    <w:semiHidden/>
    <w:qFormat/>
    <w:rsid w:val="002D0849"/>
    <w:rPr>
      <w:rFonts w:cs="Times New Roman"/>
    </w:rPr>
  </w:style>
  <w:style w:type="character" w:customStyle="1" w:styleId="TextkomenteChar">
    <w:name w:val="Text komentáře Char"/>
    <w:link w:val="Textkomente"/>
    <w:uiPriority w:val="99"/>
    <w:semiHidden/>
    <w:qFormat/>
    <w:locked/>
    <w:rsid w:val="002D0849"/>
    <w:rPr>
      <w:rFonts w:ascii="Times New Roman" w:hAnsi="Times New Roman"/>
      <w:lang w:eastAsia="cs-CZ"/>
    </w:rPr>
  </w:style>
  <w:style w:type="character" w:customStyle="1" w:styleId="Zkladntext2Char">
    <w:name w:val="Základní text 2 Char"/>
    <w:link w:val="Zkladntext2"/>
    <w:uiPriority w:val="99"/>
    <w:semiHidden/>
    <w:qFormat/>
    <w:locked/>
    <w:rsid w:val="002D0849"/>
    <w:rPr>
      <w:rFonts w:eastAsia="Times New Roman"/>
      <w:sz w:val="24"/>
      <w:lang w:eastAsia="cs-CZ"/>
    </w:rPr>
  </w:style>
  <w:style w:type="character" w:customStyle="1" w:styleId="platne1">
    <w:name w:val="platne1"/>
    <w:uiPriority w:val="99"/>
    <w:qFormat/>
    <w:rsid w:val="002D0849"/>
  </w:style>
  <w:style w:type="character" w:styleId="Odkaznakoment">
    <w:name w:val="annotation reference"/>
    <w:uiPriority w:val="99"/>
    <w:semiHidden/>
    <w:qFormat/>
    <w:rsid w:val="002D0849"/>
    <w:rPr>
      <w:rFonts w:cs="Times New Roman"/>
      <w:sz w:val="16"/>
    </w:rPr>
  </w:style>
  <w:style w:type="character" w:customStyle="1" w:styleId="PedmtkomenteChar">
    <w:name w:val="Předmět komentáře Char"/>
    <w:link w:val="Pedmtkomente"/>
    <w:uiPriority w:val="99"/>
    <w:semiHidden/>
    <w:qFormat/>
    <w:locked/>
    <w:rsid w:val="002D0849"/>
    <w:rPr>
      <w:rFonts w:ascii="Times New Roman" w:hAnsi="Times New Roman"/>
      <w:b/>
      <w:lang w:eastAsia="cs-CZ"/>
    </w:rPr>
  </w:style>
  <w:style w:type="character" w:customStyle="1" w:styleId="Zkladntext3Char">
    <w:name w:val="Základní text 3 Char"/>
    <w:link w:val="Zkladntext3"/>
    <w:uiPriority w:val="99"/>
    <w:semiHidden/>
    <w:qFormat/>
    <w:locked/>
    <w:rsid w:val="002D0849"/>
    <w:rPr>
      <w:rFonts w:ascii="Times New Roman" w:hAnsi="Times New Roman"/>
      <w:sz w:val="16"/>
    </w:rPr>
  </w:style>
  <w:style w:type="character" w:customStyle="1" w:styleId="NzevChar">
    <w:name w:val="Název Char"/>
    <w:link w:val="Nzev"/>
    <w:qFormat/>
    <w:locked/>
    <w:rsid w:val="002D0849"/>
    <w:rPr>
      <w:rFonts w:ascii="Arial" w:eastAsia="Times New Roman" w:hAnsi="Arial" w:cs="Arial"/>
      <w:b/>
      <w:lang w:eastAsia="cs-CZ"/>
    </w:rPr>
  </w:style>
  <w:style w:type="character" w:customStyle="1" w:styleId="Zkladntextodsazen3Char">
    <w:name w:val="Základní text odsazený 3 Char"/>
    <w:link w:val="Zkladntextodsazen3"/>
    <w:uiPriority w:val="99"/>
    <w:semiHidden/>
    <w:qFormat/>
    <w:locked/>
    <w:rsid w:val="002D0849"/>
    <w:rPr>
      <w:rFonts w:ascii="Calibri" w:hAnsi="Calibri"/>
      <w:sz w:val="16"/>
    </w:rPr>
  </w:style>
  <w:style w:type="character" w:styleId="Siln">
    <w:name w:val="Strong"/>
    <w:qFormat/>
    <w:rsid w:val="002D0849"/>
  </w:style>
  <w:style w:type="character" w:customStyle="1" w:styleId="ZkladntextodsazenChar">
    <w:name w:val="Základní text odsazený Char"/>
    <w:basedOn w:val="Standardnpsmoodstavce"/>
    <w:link w:val="Zkladntextodsazen"/>
    <w:uiPriority w:val="99"/>
    <w:semiHidden/>
    <w:qFormat/>
    <w:rsid w:val="002D0849"/>
    <w:rPr>
      <w:rFonts w:ascii="Arial" w:eastAsia="Times New Roman" w:hAnsi="Arial" w:cs="Arial"/>
      <w:lang w:eastAsia="cs-CZ"/>
    </w:rPr>
  </w:style>
  <w:style w:type="character" w:customStyle="1" w:styleId="OdstavecseseznamemChar">
    <w:name w:val="Odstavec se seznamem Char"/>
    <w:link w:val="Odstavecseseznamem"/>
    <w:uiPriority w:val="34"/>
    <w:qFormat/>
    <w:locked/>
    <w:rsid w:val="002D0849"/>
    <w:rPr>
      <w:rFonts w:ascii="Arial" w:eastAsia="Times New Roman" w:hAnsi="Arial" w:cs="Arial"/>
      <w:lang w:eastAsia="cs-CZ"/>
    </w:rPr>
  </w:style>
  <w:style w:type="character" w:customStyle="1" w:styleId="odrkyChar">
    <w:name w:val="odrážky Char"/>
    <w:basedOn w:val="Standardnpsmoodstavce"/>
    <w:qFormat/>
    <w:rsid w:val="002D0849"/>
    <w:rPr>
      <w:rFonts w:ascii="Arial" w:eastAsia="Times New Roman" w:hAnsi="Arial" w:cs="Arial"/>
      <w:szCs w:val="24"/>
      <w:lang w:val="cs-CZ" w:eastAsia="cs-CZ"/>
    </w:rPr>
  </w:style>
  <w:style w:type="character" w:customStyle="1" w:styleId="ListLabel1">
    <w:name w:val="ListLabel 1"/>
    <w:qFormat/>
    <w:rsid w:val="002D0849"/>
    <w:rPr>
      <w:rFonts w:cs="Times New Roman"/>
    </w:rPr>
  </w:style>
  <w:style w:type="character" w:customStyle="1" w:styleId="ListLabel2">
    <w:name w:val="ListLabel 2"/>
    <w:qFormat/>
    <w:rsid w:val="002D0849"/>
    <w:rPr>
      <w:rFonts w:cs="Times New Roman"/>
      <w:sz w:val="22"/>
      <w:szCs w:val="22"/>
    </w:rPr>
  </w:style>
  <w:style w:type="character" w:customStyle="1" w:styleId="ListLabel3">
    <w:name w:val="ListLabel 3"/>
    <w:qFormat/>
    <w:rsid w:val="002D0849"/>
    <w:rPr>
      <w:rFonts w:cs="Times New Roman"/>
    </w:rPr>
  </w:style>
  <w:style w:type="character" w:customStyle="1" w:styleId="ListLabel4">
    <w:name w:val="ListLabel 4"/>
    <w:qFormat/>
    <w:rsid w:val="002D0849"/>
    <w:rPr>
      <w:rFonts w:cs="Times New Roman"/>
    </w:rPr>
  </w:style>
  <w:style w:type="character" w:customStyle="1" w:styleId="ListLabel5">
    <w:name w:val="ListLabel 5"/>
    <w:qFormat/>
    <w:rsid w:val="002D0849"/>
    <w:rPr>
      <w:rFonts w:cs="Times New Roman"/>
    </w:rPr>
  </w:style>
  <w:style w:type="character" w:customStyle="1" w:styleId="ListLabel6">
    <w:name w:val="ListLabel 6"/>
    <w:qFormat/>
    <w:rsid w:val="002D0849"/>
    <w:rPr>
      <w:rFonts w:cs="Times New Roman"/>
    </w:rPr>
  </w:style>
  <w:style w:type="character" w:customStyle="1" w:styleId="ListLabel7">
    <w:name w:val="ListLabel 7"/>
    <w:qFormat/>
    <w:rsid w:val="002D0849"/>
    <w:rPr>
      <w:rFonts w:cs="Times New Roman"/>
    </w:rPr>
  </w:style>
  <w:style w:type="character" w:customStyle="1" w:styleId="ListLabel8">
    <w:name w:val="ListLabel 8"/>
    <w:qFormat/>
    <w:rsid w:val="002D0849"/>
    <w:rPr>
      <w:rFonts w:cs="Times New Roman"/>
    </w:rPr>
  </w:style>
  <w:style w:type="character" w:customStyle="1" w:styleId="ListLabel9">
    <w:name w:val="ListLabel 9"/>
    <w:qFormat/>
    <w:rsid w:val="002D0849"/>
    <w:rPr>
      <w:rFonts w:cs="Times New Roman"/>
    </w:rPr>
  </w:style>
  <w:style w:type="character" w:customStyle="1" w:styleId="ListLabel10">
    <w:name w:val="ListLabel 10"/>
    <w:qFormat/>
    <w:rsid w:val="002D0849"/>
    <w:rPr>
      <w:color w:val="1F3864"/>
    </w:rPr>
  </w:style>
  <w:style w:type="character" w:customStyle="1" w:styleId="ListLabel11">
    <w:name w:val="ListLabel 11"/>
    <w:qFormat/>
    <w:rsid w:val="002D0849"/>
    <w:rPr>
      <w:rFonts w:cs="Courier New"/>
    </w:rPr>
  </w:style>
  <w:style w:type="character" w:customStyle="1" w:styleId="ListLabel12">
    <w:name w:val="ListLabel 12"/>
    <w:qFormat/>
    <w:rsid w:val="002D0849"/>
    <w:rPr>
      <w:rFonts w:cs="Courier New"/>
    </w:rPr>
  </w:style>
  <w:style w:type="character" w:customStyle="1" w:styleId="ListLabel13">
    <w:name w:val="ListLabel 13"/>
    <w:qFormat/>
    <w:rsid w:val="002D0849"/>
    <w:rPr>
      <w:rFonts w:cs="Courier New"/>
    </w:rPr>
  </w:style>
  <w:style w:type="character" w:customStyle="1" w:styleId="ListLabel14">
    <w:name w:val="ListLabel 14"/>
    <w:qFormat/>
    <w:rsid w:val="002D0849"/>
    <w:rPr>
      <w:rFonts w:cs="Courier New"/>
    </w:rPr>
  </w:style>
  <w:style w:type="character" w:customStyle="1" w:styleId="ListLabel15">
    <w:name w:val="ListLabel 15"/>
    <w:qFormat/>
    <w:rsid w:val="002D0849"/>
    <w:rPr>
      <w:rFonts w:cs="Courier New"/>
    </w:rPr>
  </w:style>
  <w:style w:type="character" w:customStyle="1" w:styleId="ListLabel16">
    <w:name w:val="ListLabel 16"/>
    <w:qFormat/>
    <w:rsid w:val="002D0849"/>
    <w:rPr>
      <w:rFonts w:cs="Courier New"/>
    </w:rPr>
  </w:style>
  <w:style w:type="character" w:customStyle="1" w:styleId="ListLabel17">
    <w:name w:val="ListLabel 17"/>
    <w:qFormat/>
    <w:rsid w:val="002D0849"/>
    <w:rPr>
      <w:rFonts w:cs="Courier New"/>
    </w:rPr>
  </w:style>
  <w:style w:type="character" w:customStyle="1" w:styleId="ListLabel18">
    <w:name w:val="ListLabel 18"/>
    <w:qFormat/>
    <w:rsid w:val="002D0849"/>
    <w:rPr>
      <w:color w:val="1F3864"/>
    </w:rPr>
  </w:style>
  <w:style w:type="character" w:customStyle="1" w:styleId="ListLabel19">
    <w:name w:val="ListLabel 19"/>
    <w:qFormat/>
    <w:rsid w:val="002D0849"/>
    <w:rPr>
      <w:rFonts w:cs="Courier New"/>
    </w:rPr>
  </w:style>
  <w:style w:type="character" w:customStyle="1" w:styleId="ListLabel20">
    <w:name w:val="ListLabel 20"/>
    <w:qFormat/>
    <w:rsid w:val="002D0849"/>
    <w:rPr>
      <w:rFonts w:cs="Times New Roman"/>
    </w:rPr>
  </w:style>
  <w:style w:type="character" w:customStyle="1" w:styleId="ListLabel21">
    <w:name w:val="ListLabel 21"/>
    <w:qFormat/>
    <w:rsid w:val="002D0849"/>
    <w:rPr>
      <w:rFonts w:cs="Times New Roman"/>
    </w:rPr>
  </w:style>
  <w:style w:type="character" w:customStyle="1" w:styleId="ListLabel22">
    <w:name w:val="ListLabel 22"/>
    <w:qFormat/>
    <w:rsid w:val="002D0849"/>
    <w:rPr>
      <w:rFonts w:cs="Times New Roman"/>
    </w:rPr>
  </w:style>
  <w:style w:type="character" w:customStyle="1" w:styleId="ListLabel23">
    <w:name w:val="ListLabel 23"/>
    <w:qFormat/>
    <w:rsid w:val="002D0849"/>
    <w:rPr>
      <w:b w:val="0"/>
    </w:rPr>
  </w:style>
  <w:style w:type="character" w:customStyle="1" w:styleId="ListLabel24">
    <w:name w:val="ListLabel 24"/>
    <w:qFormat/>
    <w:rsid w:val="002D0849"/>
    <w:rPr>
      <w:rFonts w:cs="Times New Roman"/>
    </w:rPr>
  </w:style>
  <w:style w:type="character" w:customStyle="1" w:styleId="ListLabel25">
    <w:name w:val="ListLabel 25"/>
    <w:qFormat/>
    <w:rsid w:val="002D0849"/>
    <w:rPr>
      <w:rFonts w:cs="Times New Roman"/>
    </w:rPr>
  </w:style>
  <w:style w:type="character" w:customStyle="1" w:styleId="ListLabel26">
    <w:name w:val="ListLabel 26"/>
    <w:qFormat/>
    <w:rsid w:val="002D0849"/>
    <w:rPr>
      <w:rFonts w:cs="Times New Roman"/>
    </w:rPr>
  </w:style>
  <w:style w:type="character" w:customStyle="1" w:styleId="ListLabel27">
    <w:name w:val="ListLabel 27"/>
    <w:qFormat/>
    <w:rsid w:val="002D0849"/>
    <w:rPr>
      <w:rFonts w:cs="Times New Roman"/>
    </w:rPr>
  </w:style>
  <w:style w:type="character" w:customStyle="1" w:styleId="ListLabel28">
    <w:name w:val="ListLabel 28"/>
    <w:qFormat/>
    <w:rsid w:val="002D0849"/>
    <w:rPr>
      <w:rFonts w:cs="Times New Roman"/>
    </w:rPr>
  </w:style>
  <w:style w:type="character" w:customStyle="1" w:styleId="ListLabel29">
    <w:name w:val="ListLabel 29"/>
    <w:qFormat/>
    <w:rsid w:val="002D0849"/>
    <w:rPr>
      <w:rFonts w:cs="Times New Roman"/>
    </w:rPr>
  </w:style>
  <w:style w:type="character" w:customStyle="1" w:styleId="ListLabel30">
    <w:name w:val="ListLabel 30"/>
    <w:qFormat/>
    <w:rsid w:val="002D0849"/>
    <w:rPr>
      <w:rFonts w:cs="Times New Roman"/>
    </w:rPr>
  </w:style>
  <w:style w:type="character" w:customStyle="1" w:styleId="ListLabel31">
    <w:name w:val="ListLabel 31"/>
    <w:qFormat/>
    <w:rsid w:val="002D0849"/>
    <w:rPr>
      <w:rFonts w:cs="Times New Roman"/>
    </w:rPr>
  </w:style>
  <w:style w:type="character" w:customStyle="1" w:styleId="ListLabel32">
    <w:name w:val="ListLabel 32"/>
    <w:qFormat/>
    <w:rsid w:val="002D0849"/>
    <w:rPr>
      <w:b w:val="0"/>
    </w:rPr>
  </w:style>
  <w:style w:type="character" w:customStyle="1" w:styleId="ListLabel33">
    <w:name w:val="ListLabel 33"/>
    <w:qFormat/>
    <w:rsid w:val="002D0849"/>
    <w:rPr>
      <w:rFonts w:cs="Times New Roman"/>
    </w:rPr>
  </w:style>
  <w:style w:type="character" w:customStyle="1" w:styleId="ListLabel34">
    <w:name w:val="ListLabel 34"/>
    <w:qFormat/>
    <w:rsid w:val="002D0849"/>
    <w:rPr>
      <w:rFonts w:cs="Times New Roman"/>
    </w:rPr>
  </w:style>
  <w:style w:type="character" w:customStyle="1" w:styleId="ListLabel35">
    <w:name w:val="ListLabel 35"/>
    <w:qFormat/>
    <w:rsid w:val="002D0849"/>
    <w:rPr>
      <w:rFonts w:cs="Times New Roman"/>
    </w:rPr>
  </w:style>
  <w:style w:type="character" w:customStyle="1" w:styleId="ListLabel36">
    <w:name w:val="ListLabel 36"/>
    <w:qFormat/>
    <w:rsid w:val="002D0849"/>
    <w:rPr>
      <w:rFonts w:cs="Times New Roman"/>
    </w:rPr>
  </w:style>
  <w:style w:type="character" w:customStyle="1" w:styleId="ListLabel37">
    <w:name w:val="ListLabel 37"/>
    <w:qFormat/>
    <w:rsid w:val="002D0849"/>
    <w:rPr>
      <w:rFonts w:cs="Times New Roman"/>
    </w:rPr>
  </w:style>
  <w:style w:type="character" w:customStyle="1" w:styleId="ListLabel38">
    <w:name w:val="ListLabel 38"/>
    <w:qFormat/>
    <w:rsid w:val="002D0849"/>
    <w:rPr>
      <w:rFonts w:cs="Times New Roman"/>
    </w:rPr>
  </w:style>
  <w:style w:type="character" w:customStyle="1" w:styleId="ListLabel39">
    <w:name w:val="ListLabel 39"/>
    <w:qFormat/>
    <w:rsid w:val="002D0849"/>
    <w:rPr>
      <w:rFonts w:cs="Times New Roman"/>
    </w:rPr>
  </w:style>
  <w:style w:type="character" w:customStyle="1" w:styleId="ListLabel40">
    <w:name w:val="ListLabel 40"/>
    <w:qFormat/>
    <w:rsid w:val="002D0849"/>
    <w:rPr>
      <w:rFonts w:cs="Times New Roman"/>
    </w:rPr>
  </w:style>
  <w:style w:type="character" w:customStyle="1" w:styleId="ListLabel41">
    <w:name w:val="ListLabel 41"/>
    <w:qFormat/>
    <w:rsid w:val="002D0849"/>
    <w:rPr>
      <w:b w:val="0"/>
    </w:rPr>
  </w:style>
  <w:style w:type="character" w:customStyle="1" w:styleId="ListLabel42">
    <w:name w:val="ListLabel 42"/>
    <w:qFormat/>
    <w:rsid w:val="002D0849"/>
    <w:rPr>
      <w:rFonts w:cs="Times New Roman"/>
    </w:rPr>
  </w:style>
  <w:style w:type="character" w:customStyle="1" w:styleId="ListLabel43">
    <w:name w:val="ListLabel 43"/>
    <w:qFormat/>
    <w:rsid w:val="002D0849"/>
    <w:rPr>
      <w:rFonts w:cs="Times New Roman"/>
    </w:rPr>
  </w:style>
  <w:style w:type="character" w:customStyle="1" w:styleId="ListLabel44">
    <w:name w:val="ListLabel 44"/>
    <w:qFormat/>
    <w:rsid w:val="002D0849"/>
    <w:rPr>
      <w:rFonts w:cs="Times New Roman"/>
    </w:rPr>
  </w:style>
  <w:style w:type="character" w:customStyle="1" w:styleId="ListLabel45">
    <w:name w:val="ListLabel 45"/>
    <w:qFormat/>
    <w:rsid w:val="002D0849"/>
    <w:rPr>
      <w:rFonts w:cs="Times New Roman"/>
    </w:rPr>
  </w:style>
  <w:style w:type="character" w:customStyle="1" w:styleId="ListLabel46">
    <w:name w:val="ListLabel 46"/>
    <w:qFormat/>
    <w:rsid w:val="002D0849"/>
    <w:rPr>
      <w:rFonts w:cs="Times New Roman"/>
    </w:rPr>
  </w:style>
  <w:style w:type="character" w:customStyle="1" w:styleId="ListLabel47">
    <w:name w:val="ListLabel 47"/>
    <w:qFormat/>
    <w:rsid w:val="002D0849"/>
    <w:rPr>
      <w:rFonts w:cs="Times New Roman"/>
    </w:rPr>
  </w:style>
  <w:style w:type="character" w:customStyle="1" w:styleId="ListLabel48">
    <w:name w:val="ListLabel 48"/>
    <w:qFormat/>
    <w:rsid w:val="002D0849"/>
    <w:rPr>
      <w:rFonts w:cs="Times New Roman"/>
    </w:rPr>
  </w:style>
  <w:style w:type="character" w:customStyle="1" w:styleId="ListLabel49">
    <w:name w:val="ListLabel 49"/>
    <w:qFormat/>
    <w:rsid w:val="002D0849"/>
    <w:rPr>
      <w:rFonts w:cs="Times New Roman"/>
    </w:rPr>
  </w:style>
  <w:style w:type="character" w:customStyle="1" w:styleId="ListLabel50">
    <w:name w:val="ListLabel 50"/>
    <w:qFormat/>
    <w:rsid w:val="002D0849"/>
    <w:rPr>
      <w:b w:val="0"/>
    </w:rPr>
  </w:style>
  <w:style w:type="character" w:customStyle="1" w:styleId="ListLabel51">
    <w:name w:val="ListLabel 51"/>
    <w:qFormat/>
    <w:rsid w:val="002D0849"/>
    <w:rPr>
      <w:rFonts w:cs="Times New Roman"/>
    </w:rPr>
  </w:style>
  <w:style w:type="character" w:customStyle="1" w:styleId="ListLabel52">
    <w:name w:val="ListLabel 52"/>
    <w:qFormat/>
    <w:rsid w:val="002D0849"/>
    <w:rPr>
      <w:rFonts w:cs="Times New Roman"/>
    </w:rPr>
  </w:style>
  <w:style w:type="character" w:customStyle="1" w:styleId="ListLabel53">
    <w:name w:val="ListLabel 53"/>
    <w:qFormat/>
    <w:rsid w:val="002D0849"/>
    <w:rPr>
      <w:rFonts w:cs="Times New Roman"/>
    </w:rPr>
  </w:style>
  <w:style w:type="character" w:customStyle="1" w:styleId="ListLabel54">
    <w:name w:val="ListLabel 54"/>
    <w:qFormat/>
    <w:rsid w:val="002D0849"/>
    <w:rPr>
      <w:rFonts w:cs="Times New Roman"/>
    </w:rPr>
  </w:style>
  <w:style w:type="character" w:customStyle="1" w:styleId="ListLabel55">
    <w:name w:val="ListLabel 55"/>
    <w:qFormat/>
    <w:rsid w:val="002D0849"/>
    <w:rPr>
      <w:rFonts w:cs="Times New Roman"/>
    </w:rPr>
  </w:style>
  <w:style w:type="character" w:customStyle="1" w:styleId="ListLabel56">
    <w:name w:val="ListLabel 56"/>
    <w:qFormat/>
    <w:rsid w:val="002D0849"/>
    <w:rPr>
      <w:rFonts w:cs="Times New Roman"/>
    </w:rPr>
  </w:style>
  <w:style w:type="character" w:customStyle="1" w:styleId="ListLabel57">
    <w:name w:val="ListLabel 57"/>
    <w:qFormat/>
    <w:rsid w:val="002D0849"/>
    <w:rPr>
      <w:rFonts w:cs="Times New Roman"/>
    </w:rPr>
  </w:style>
  <w:style w:type="character" w:customStyle="1" w:styleId="ListLabel58">
    <w:name w:val="ListLabel 58"/>
    <w:qFormat/>
    <w:rsid w:val="002D0849"/>
    <w:rPr>
      <w:rFonts w:cs="Times New Roman"/>
    </w:rPr>
  </w:style>
  <w:style w:type="character" w:customStyle="1" w:styleId="ListLabel59">
    <w:name w:val="ListLabel 59"/>
    <w:qFormat/>
    <w:rsid w:val="002D0849"/>
    <w:rPr>
      <w:b w:val="0"/>
    </w:rPr>
  </w:style>
  <w:style w:type="character" w:customStyle="1" w:styleId="ListLabel60">
    <w:name w:val="ListLabel 60"/>
    <w:qFormat/>
    <w:rsid w:val="002D0849"/>
    <w:rPr>
      <w:rFonts w:cs="Times New Roman"/>
    </w:rPr>
  </w:style>
  <w:style w:type="character" w:customStyle="1" w:styleId="ListLabel61">
    <w:name w:val="ListLabel 61"/>
    <w:qFormat/>
    <w:rsid w:val="002D0849"/>
    <w:rPr>
      <w:rFonts w:cs="Times New Roman"/>
    </w:rPr>
  </w:style>
  <w:style w:type="character" w:customStyle="1" w:styleId="ListLabel62">
    <w:name w:val="ListLabel 62"/>
    <w:qFormat/>
    <w:rsid w:val="002D0849"/>
    <w:rPr>
      <w:rFonts w:cs="Times New Roman"/>
    </w:rPr>
  </w:style>
  <w:style w:type="character" w:customStyle="1" w:styleId="ListLabel63">
    <w:name w:val="ListLabel 63"/>
    <w:qFormat/>
    <w:rsid w:val="002D0849"/>
    <w:rPr>
      <w:rFonts w:cs="Times New Roman"/>
    </w:rPr>
  </w:style>
  <w:style w:type="character" w:customStyle="1" w:styleId="ListLabel64">
    <w:name w:val="ListLabel 64"/>
    <w:qFormat/>
    <w:rsid w:val="002D0849"/>
    <w:rPr>
      <w:rFonts w:cs="Times New Roman"/>
    </w:rPr>
  </w:style>
  <w:style w:type="character" w:customStyle="1" w:styleId="ListLabel65">
    <w:name w:val="ListLabel 65"/>
    <w:qFormat/>
    <w:rsid w:val="002D0849"/>
    <w:rPr>
      <w:rFonts w:cs="Times New Roman"/>
    </w:rPr>
  </w:style>
  <w:style w:type="character" w:customStyle="1" w:styleId="ListLabel66">
    <w:name w:val="ListLabel 66"/>
    <w:qFormat/>
    <w:rsid w:val="002D0849"/>
    <w:rPr>
      <w:rFonts w:cs="Times New Roman"/>
    </w:rPr>
  </w:style>
  <w:style w:type="character" w:customStyle="1" w:styleId="ListLabel67">
    <w:name w:val="ListLabel 67"/>
    <w:qFormat/>
    <w:rsid w:val="002D0849"/>
    <w:rPr>
      <w:rFonts w:cs="Times New Roman"/>
    </w:rPr>
  </w:style>
  <w:style w:type="character" w:customStyle="1" w:styleId="ListLabel68">
    <w:name w:val="ListLabel 68"/>
    <w:qFormat/>
    <w:rsid w:val="002D0849"/>
    <w:rPr>
      <w:b w:val="0"/>
    </w:rPr>
  </w:style>
  <w:style w:type="character" w:customStyle="1" w:styleId="ListLabel69">
    <w:name w:val="ListLabel 69"/>
    <w:qFormat/>
    <w:rsid w:val="002D0849"/>
    <w:rPr>
      <w:rFonts w:cs="Times New Roman"/>
    </w:rPr>
  </w:style>
  <w:style w:type="character" w:customStyle="1" w:styleId="ListLabel70">
    <w:name w:val="ListLabel 70"/>
    <w:qFormat/>
    <w:rsid w:val="002D0849"/>
    <w:rPr>
      <w:rFonts w:cs="Times New Roman"/>
    </w:rPr>
  </w:style>
  <w:style w:type="character" w:customStyle="1" w:styleId="ListLabel71">
    <w:name w:val="ListLabel 71"/>
    <w:qFormat/>
    <w:rsid w:val="002D0849"/>
    <w:rPr>
      <w:rFonts w:cs="Times New Roman"/>
    </w:rPr>
  </w:style>
  <w:style w:type="character" w:customStyle="1" w:styleId="ListLabel72">
    <w:name w:val="ListLabel 72"/>
    <w:qFormat/>
    <w:rsid w:val="002D0849"/>
    <w:rPr>
      <w:rFonts w:cs="Times New Roman"/>
    </w:rPr>
  </w:style>
  <w:style w:type="character" w:customStyle="1" w:styleId="ListLabel73">
    <w:name w:val="ListLabel 73"/>
    <w:qFormat/>
    <w:rsid w:val="002D0849"/>
    <w:rPr>
      <w:rFonts w:cs="Times New Roman"/>
    </w:rPr>
  </w:style>
  <w:style w:type="character" w:customStyle="1" w:styleId="ListLabel74">
    <w:name w:val="ListLabel 74"/>
    <w:qFormat/>
    <w:rsid w:val="002D0849"/>
    <w:rPr>
      <w:rFonts w:cs="Times New Roman"/>
    </w:rPr>
  </w:style>
  <w:style w:type="character" w:customStyle="1" w:styleId="ListLabel75">
    <w:name w:val="ListLabel 75"/>
    <w:qFormat/>
    <w:rsid w:val="002D0849"/>
    <w:rPr>
      <w:rFonts w:cs="Times New Roman"/>
    </w:rPr>
  </w:style>
  <w:style w:type="character" w:customStyle="1" w:styleId="ListLabel76">
    <w:name w:val="ListLabel 76"/>
    <w:qFormat/>
    <w:rsid w:val="002D0849"/>
    <w:rPr>
      <w:rFonts w:cs="Times New Roman"/>
    </w:rPr>
  </w:style>
  <w:style w:type="character" w:customStyle="1" w:styleId="ListLabel77">
    <w:name w:val="ListLabel 77"/>
    <w:qFormat/>
    <w:rsid w:val="002D0849"/>
    <w:rPr>
      <w:b w:val="0"/>
    </w:rPr>
  </w:style>
  <w:style w:type="character" w:customStyle="1" w:styleId="ListLabel78">
    <w:name w:val="ListLabel 78"/>
    <w:qFormat/>
    <w:rsid w:val="002D0849"/>
    <w:rPr>
      <w:rFonts w:cs="Times New Roman"/>
    </w:rPr>
  </w:style>
  <w:style w:type="character" w:customStyle="1" w:styleId="ListLabel79">
    <w:name w:val="ListLabel 79"/>
    <w:qFormat/>
    <w:rsid w:val="002D0849"/>
    <w:rPr>
      <w:rFonts w:cs="Times New Roman"/>
    </w:rPr>
  </w:style>
  <w:style w:type="character" w:customStyle="1" w:styleId="ListLabel80">
    <w:name w:val="ListLabel 80"/>
    <w:qFormat/>
    <w:rsid w:val="002D0849"/>
    <w:rPr>
      <w:rFonts w:cs="Times New Roman"/>
    </w:rPr>
  </w:style>
  <w:style w:type="character" w:customStyle="1" w:styleId="ListLabel81">
    <w:name w:val="ListLabel 81"/>
    <w:qFormat/>
    <w:rsid w:val="002D0849"/>
    <w:rPr>
      <w:rFonts w:cs="Times New Roman"/>
    </w:rPr>
  </w:style>
  <w:style w:type="character" w:customStyle="1" w:styleId="ListLabel82">
    <w:name w:val="ListLabel 82"/>
    <w:qFormat/>
    <w:rsid w:val="002D0849"/>
    <w:rPr>
      <w:rFonts w:cs="Times New Roman"/>
    </w:rPr>
  </w:style>
  <w:style w:type="character" w:customStyle="1" w:styleId="ListLabel83">
    <w:name w:val="ListLabel 83"/>
    <w:qFormat/>
    <w:rsid w:val="002D0849"/>
    <w:rPr>
      <w:rFonts w:cs="Courier New"/>
    </w:rPr>
  </w:style>
  <w:style w:type="character" w:customStyle="1" w:styleId="ListLabel84">
    <w:name w:val="ListLabel 84"/>
    <w:qFormat/>
    <w:rsid w:val="002D0849"/>
    <w:rPr>
      <w:rFonts w:cs="Courier New"/>
    </w:rPr>
  </w:style>
  <w:style w:type="character" w:customStyle="1" w:styleId="ListLabel85">
    <w:name w:val="ListLabel 85"/>
    <w:qFormat/>
    <w:rsid w:val="002D0849"/>
    <w:rPr>
      <w:rFonts w:cs="Courier New"/>
    </w:rPr>
  </w:style>
  <w:style w:type="character" w:customStyle="1" w:styleId="ListLabel86">
    <w:name w:val="ListLabel 86"/>
    <w:qFormat/>
    <w:rsid w:val="002D0849"/>
    <w:rPr>
      <w:color w:val="A50021"/>
      <w:sz w:val="20"/>
    </w:rPr>
  </w:style>
  <w:style w:type="character" w:customStyle="1" w:styleId="ListLabel87">
    <w:name w:val="ListLabel 87"/>
    <w:qFormat/>
    <w:rsid w:val="002D0849"/>
    <w:rPr>
      <w:rFonts w:cs="Courier New"/>
    </w:rPr>
  </w:style>
  <w:style w:type="character" w:customStyle="1" w:styleId="ListLabel88">
    <w:name w:val="ListLabel 88"/>
    <w:qFormat/>
    <w:rsid w:val="002D0849"/>
    <w:rPr>
      <w:rFonts w:cs="Courier New"/>
    </w:rPr>
  </w:style>
  <w:style w:type="character" w:customStyle="1" w:styleId="ListLabel89">
    <w:name w:val="ListLabel 89"/>
    <w:qFormat/>
    <w:rsid w:val="002D0849"/>
    <w:rPr>
      <w:rFonts w:cs="Courier New"/>
    </w:rPr>
  </w:style>
  <w:style w:type="character" w:customStyle="1" w:styleId="ListLabel90">
    <w:name w:val="ListLabel 90"/>
    <w:qFormat/>
    <w:rsid w:val="002D0849"/>
    <w:rPr>
      <w:rFonts w:cs="Courier New"/>
    </w:rPr>
  </w:style>
  <w:style w:type="character" w:styleId="Zdraznn">
    <w:name w:val="Emphasis"/>
    <w:qFormat/>
    <w:rsid w:val="002D0849"/>
    <w:rPr>
      <w:i/>
      <w:iCs/>
    </w:rPr>
  </w:style>
  <w:style w:type="character" w:customStyle="1" w:styleId="ListLabel91">
    <w:name w:val="ListLabel 91"/>
    <w:qFormat/>
    <w:rsid w:val="002D0849"/>
    <w:rPr>
      <w:rFonts w:cs="Wingdings"/>
      <w:color w:val="1F3864"/>
    </w:rPr>
  </w:style>
  <w:style w:type="character" w:customStyle="1" w:styleId="ListLabel92">
    <w:name w:val="ListLabel 92"/>
    <w:qFormat/>
    <w:rsid w:val="002D0849"/>
    <w:rPr>
      <w:rFonts w:cs="Courier New"/>
    </w:rPr>
  </w:style>
  <w:style w:type="character" w:customStyle="1" w:styleId="ListLabel93">
    <w:name w:val="ListLabel 93"/>
    <w:qFormat/>
    <w:rsid w:val="002D0849"/>
    <w:rPr>
      <w:rFonts w:cs="Symbol"/>
    </w:rPr>
  </w:style>
  <w:style w:type="character" w:customStyle="1" w:styleId="ListLabel94">
    <w:name w:val="ListLabel 94"/>
    <w:qFormat/>
    <w:rsid w:val="002D0849"/>
    <w:rPr>
      <w:rFonts w:cs="Courier New"/>
    </w:rPr>
  </w:style>
  <w:style w:type="character" w:customStyle="1" w:styleId="ListLabel95">
    <w:name w:val="ListLabel 95"/>
    <w:qFormat/>
    <w:rsid w:val="002D0849"/>
    <w:rPr>
      <w:rFonts w:cs="Wingdings"/>
    </w:rPr>
  </w:style>
  <w:style w:type="character" w:customStyle="1" w:styleId="ListLabel96">
    <w:name w:val="ListLabel 96"/>
    <w:qFormat/>
    <w:rsid w:val="002D0849"/>
    <w:rPr>
      <w:rFonts w:cs="Symbol"/>
    </w:rPr>
  </w:style>
  <w:style w:type="character" w:customStyle="1" w:styleId="ListLabel97">
    <w:name w:val="ListLabel 97"/>
    <w:qFormat/>
    <w:rsid w:val="002D0849"/>
    <w:rPr>
      <w:rFonts w:cs="Courier New"/>
    </w:rPr>
  </w:style>
  <w:style w:type="character" w:customStyle="1" w:styleId="ListLabel98">
    <w:name w:val="ListLabel 98"/>
    <w:qFormat/>
    <w:rsid w:val="002D0849"/>
    <w:rPr>
      <w:rFonts w:cs="Wingdings"/>
    </w:rPr>
  </w:style>
  <w:style w:type="character" w:customStyle="1" w:styleId="ListLabel99">
    <w:name w:val="ListLabel 99"/>
    <w:qFormat/>
    <w:rsid w:val="002D0849"/>
    <w:rPr>
      <w:rFonts w:cs="Symbol"/>
    </w:rPr>
  </w:style>
  <w:style w:type="character" w:customStyle="1" w:styleId="ListLabel100">
    <w:name w:val="ListLabel 100"/>
    <w:qFormat/>
    <w:rsid w:val="002D0849"/>
    <w:rPr>
      <w:rFonts w:cs="Courier New"/>
    </w:rPr>
  </w:style>
  <w:style w:type="character" w:customStyle="1" w:styleId="ListLabel101">
    <w:name w:val="ListLabel 101"/>
    <w:qFormat/>
    <w:rsid w:val="002D0849"/>
    <w:rPr>
      <w:rFonts w:cs="Wingdings"/>
    </w:rPr>
  </w:style>
  <w:style w:type="character" w:customStyle="1" w:styleId="ListLabel102">
    <w:name w:val="ListLabel 102"/>
    <w:qFormat/>
    <w:rsid w:val="002D0849"/>
    <w:rPr>
      <w:rFonts w:cs="Symbol"/>
    </w:rPr>
  </w:style>
  <w:style w:type="character" w:customStyle="1" w:styleId="ListLabel103">
    <w:name w:val="ListLabel 103"/>
    <w:qFormat/>
    <w:rsid w:val="002D0849"/>
    <w:rPr>
      <w:rFonts w:cs="Courier New"/>
    </w:rPr>
  </w:style>
  <w:style w:type="character" w:customStyle="1" w:styleId="ListLabel104">
    <w:name w:val="ListLabel 104"/>
    <w:qFormat/>
    <w:rsid w:val="002D0849"/>
    <w:rPr>
      <w:rFonts w:cs="Wingdings"/>
    </w:rPr>
  </w:style>
  <w:style w:type="character" w:customStyle="1" w:styleId="ListLabel105">
    <w:name w:val="ListLabel 105"/>
    <w:qFormat/>
    <w:rsid w:val="002D0849"/>
    <w:rPr>
      <w:rFonts w:cs="Symbol"/>
    </w:rPr>
  </w:style>
  <w:style w:type="character" w:customStyle="1" w:styleId="ListLabel106">
    <w:name w:val="ListLabel 106"/>
    <w:qFormat/>
    <w:rsid w:val="002D0849"/>
    <w:rPr>
      <w:rFonts w:cs="Courier New"/>
    </w:rPr>
  </w:style>
  <w:style w:type="character" w:customStyle="1" w:styleId="ListLabel107">
    <w:name w:val="ListLabel 107"/>
    <w:qFormat/>
    <w:rsid w:val="002D0849"/>
    <w:rPr>
      <w:rFonts w:cs="Wingdings"/>
    </w:rPr>
  </w:style>
  <w:style w:type="character" w:customStyle="1" w:styleId="ListLabel108">
    <w:name w:val="ListLabel 108"/>
    <w:qFormat/>
    <w:rsid w:val="002D0849"/>
    <w:rPr>
      <w:rFonts w:cs="Symbol"/>
    </w:rPr>
  </w:style>
  <w:style w:type="character" w:customStyle="1" w:styleId="ListLabel109">
    <w:name w:val="ListLabel 109"/>
    <w:qFormat/>
    <w:rsid w:val="002D0849"/>
    <w:rPr>
      <w:rFonts w:cs="Courier New"/>
    </w:rPr>
  </w:style>
  <w:style w:type="character" w:customStyle="1" w:styleId="ListLabel110">
    <w:name w:val="ListLabel 110"/>
    <w:qFormat/>
    <w:rsid w:val="002D0849"/>
    <w:rPr>
      <w:rFonts w:cs="Wingdings"/>
    </w:rPr>
  </w:style>
  <w:style w:type="character" w:customStyle="1" w:styleId="ListLabel111">
    <w:name w:val="ListLabel 111"/>
    <w:qFormat/>
    <w:rsid w:val="002D0849"/>
    <w:rPr>
      <w:rFonts w:cs="Wingdings"/>
      <w:color w:val="1F3864"/>
    </w:rPr>
  </w:style>
  <w:style w:type="character" w:customStyle="1" w:styleId="ListLabel112">
    <w:name w:val="ListLabel 112"/>
    <w:qFormat/>
    <w:rsid w:val="002D0849"/>
    <w:rPr>
      <w:rFonts w:cs="Courier New"/>
    </w:rPr>
  </w:style>
  <w:style w:type="character" w:customStyle="1" w:styleId="ListLabel113">
    <w:name w:val="ListLabel 113"/>
    <w:qFormat/>
    <w:rsid w:val="002D0849"/>
    <w:rPr>
      <w:rFonts w:cs="Times New Roman"/>
    </w:rPr>
  </w:style>
  <w:style w:type="character" w:customStyle="1" w:styleId="ListLabel114">
    <w:name w:val="ListLabel 114"/>
    <w:qFormat/>
    <w:rsid w:val="002D0849"/>
    <w:rPr>
      <w:rFonts w:cs="Times New Roman"/>
    </w:rPr>
  </w:style>
  <w:style w:type="character" w:customStyle="1" w:styleId="ListLabel115">
    <w:name w:val="ListLabel 115"/>
    <w:qFormat/>
    <w:rsid w:val="002D0849"/>
    <w:rPr>
      <w:rFonts w:cs="Times New Roman"/>
    </w:rPr>
  </w:style>
  <w:style w:type="character" w:customStyle="1" w:styleId="ListLabel116">
    <w:name w:val="ListLabel 116"/>
    <w:qFormat/>
    <w:rsid w:val="002D0849"/>
    <w:rPr>
      <w:b w:val="0"/>
    </w:rPr>
  </w:style>
  <w:style w:type="character" w:customStyle="1" w:styleId="ListLabel117">
    <w:name w:val="ListLabel 117"/>
    <w:qFormat/>
    <w:rsid w:val="002D0849"/>
    <w:rPr>
      <w:rFonts w:ascii="Times New Roman" w:hAnsi="Times New Roman" w:cs="Times New Roman"/>
      <w:sz w:val="24"/>
    </w:rPr>
  </w:style>
  <w:style w:type="character" w:customStyle="1" w:styleId="ListLabel118">
    <w:name w:val="ListLabel 118"/>
    <w:qFormat/>
    <w:rsid w:val="002D0849"/>
    <w:rPr>
      <w:rFonts w:cs="Times New Roman"/>
    </w:rPr>
  </w:style>
  <w:style w:type="character" w:customStyle="1" w:styleId="ListLabel119">
    <w:name w:val="ListLabel 119"/>
    <w:qFormat/>
    <w:rsid w:val="002D0849"/>
    <w:rPr>
      <w:rFonts w:cs="Times New Roman"/>
    </w:rPr>
  </w:style>
  <w:style w:type="character" w:customStyle="1" w:styleId="ListLabel120">
    <w:name w:val="ListLabel 120"/>
    <w:qFormat/>
    <w:rsid w:val="002D0849"/>
    <w:rPr>
      <w:rFonts w:cs="Times New Roman"/>
    </w:rPr>
  </w:style>
  <w:style w:type="character" w:customStyle="1" w:styleId="ListLabel121">
    <w:name w:val="ListLabel 121"/>
    <w:qFormat/>
    <w:rsid w:val="002D0849"/>
    <w:rPr>
      <w:rFonts w:cs="Times New Roman"/>
    </w:rPr>
  </w:style>
  <w:style w:type="character" w:customStyle="1" w:styleId="ListLabel122">
    <w:name w:val="ListLabel 122"/>
    <w:qFormat/>
    <w:rsid w:val="002D0849"/>
    <w:rPr>
      <w:rFonts w:eastAsia="Calibri" w:cs="Calibri"/>
    </w:rPr>
  </w:style>
  <w:style w:type="character" w:customStyle="1" w:styleId="ListLabel123">
    <w:name w:val="ListLabel 123"/>
    <w:qFormat/>
    <w:rsid w:val="002D0849"/>
    <w:rPr>
      <w:rFonts w:cs="Courier New"/>
    </w:rPr>
  </w:style>
  <w:style w:type="character" w:customStyle="1" w:styleId="ListLabel124">
    <w:name w:val="ListLabel 124"/>
    <w:qFormat/>
    <w:rsid w:val="002D0849"/>
    <w:rPr>
      <w:rFonts w:cs="Courier New"/>
    </w:rPr>
  </w:style>
  <w:style w:type="character" w:customStyle="1" w:styleId="ListLabel125">
    <w:name w:val="ListLabel 125"/>
    <w:qFormat/>
    <w:rsid w:val="002D0849"/>
    <w:rPr>
      <w:rFonts w:cs="Courier New"/>
    </w:rPr>
  </w:style>
  <w:style w:type="character" w:customStyle="1" w:styleId="ListLabel126">
    <w:name w:val="ListLabel 126"/>
    <w:qFormat/>
    <w:rsid w:val="002D0849"/>
    <w:rPr>
      <w:sz w:val="20"/>
    </w:rPr>
  </w:style>
  <w:style w:type="character" w:customStyle="1" w:styleId="ListLabel127">
    <w:name w:val="ListLabel 127"/>
    <w:qFormat/>
    <w:rsid w:val="002D0849"/>
    <w:rPr>
      <w:sz w:val="20"/>
    </w:rPr>
  </w:style>
  <w:style w:type="character" w:customStyle="1" w:styleId="ListLabel128">
    <w:name w:val="ListLabel 128"/>
    <w:qFormat/>
    <w:rsid w:val="002D0849"/>
    <w:rPr>
      <w:sz w:val="20"/>
    </w:rPr>
  </w:style>
  <w:style w:type="character" w:customStyle="1" w:styleId="ListLabel129">
    <w:name w:val="ListLabel 129"/>
    <w:qFormat/>
    <w:rsid w:val="002D0849"/>
    <w:rPr>
      <w:sz w:val="20"/>
    </w:rPr>
  </w:style>
  <w:style w:type="character" w:customStyle="1" w:styleId="ListLabel130">
    <w:name w:val="ListLabel 130"/>
    <w:qFormat/>
    <w:rsid w:val="002D0849"/>
    <w:rPr>
      <w:sz w:val="20"/>
    </w:rPr>
  </w:style>
  <w:style w:type="character" w:customStyle="1" w:styleId="ListLabel131">
    <w:name w:val="ListLabel 131"/>
    <w:qFormat/>
    <w:rsid w:val="002D0849"/>
    <w:rPr>
      <w:sz w:val="20"/>
    </w:rPr>
  </w:style>
  <w:style w:type="character" w:customStyle="1" w:styleId="ListLabel132">
    <w:name w:val="ListLabel 132"/>
    <w:qFormat/>
    <w:rsid w:val="002D0849"/>
    <w:rPr>
      <w:sz w:val="20"/>
    </w:rPr>
  </w:style>
  <w:style w:type="character" w:customStyle="1" w:styleId="ListLabel133">
    <w:name w:val="ListLabel 133"/>
    <w:qFormat/>
    <w:rsid w:val="002D0849"/>
    <w:rPr>
      <w:sz w:val="20"/>
    </w:rPr>
  </w:style>
  <w:style w:type="character" w:customStyle="1" w:styleId="ListLabel134">
    <w:name w:val="ListLabel 134"/>
    <w:qFormat/>
    <w:rsid w:val="002D0849"/>
    <w:rPr>
      <w:sz w:val="20"/>
    </w:rPr>
  </w:style>
  <w:style w:type="character" w:customStyle="1" w:styleId="ListLabel135">
    <w:name w:val="ListLabel 135"/>
    <w:qFormat/>
    <w:rsid w:val="002D0849"/>
    <w:rPr>
      <w:sz w:val="20"/>
    </w:rPr>
  </w:style>
  <w:style w:type="character" w:customStyle="1" w:styleId="ListLabel136">
    <w:name w:val="ListLabel 136"/>
    <w:qFormat/>
    <w:rsid w:val="002D0849"/>
    <w:rPr>
      <w:sz w:val="20"/>
    </w:rPr>
  </w:style>
  <w:style w:type="character" w:customStyle="1" w:styleId="ListLabel137">
    <w:name w:val="ListLabel 137"/>
    <w:qFormat/>
    <w:rsid w:val="002D0849"/>
    <w:rPr>
      <w:sz w:val="20"/>
    </w:rPr>
  </w:style>
  <w:style w:type="character" w:customStyle="1" w:styleId="ListLabel138">
    <w:name w:val="ListLabel 138"/>
    <w:qFormat/>
    <w:rsid w:val="002D0849"/>
    <w:rPr>
      <w:sz w:val="20"/>
    </w:rPr>
  </w:style>
  <w:style w:type="character" w:customStyle="1" w:styleId="ListLabel139">
    <w:name w:val="ListLabel 139"/>
    <w:qFormat/>
    <w:rsid w:val="002D0849"/>
    <w:rPr>
      <w:sz w:val="20"/>
    </w:rPr>
  </w:style>
  <w:style w:type="character" w:customStyle="1" w:styleId="ListLabel140">
    <w:name w:val="ListLabel 140"/>
    <w:qFormat/>
    <w:rsid w:val="002D0849"/>
    <w:rPr>
      <w:sz w:val="20"/>
    </w:rPr>
  </w:style>
  <w:style w:type="character" w:customStyle="1" w:styleId="ListLabel141">
    <w:name w:val="ListLabel 141"/>
    <w:qFormat/>
    <w:rsid w:val="002D0849"/>
    <w:rPr>
      <w:sz w:val="20"/>
    </w:rPr>
  </w:style>
  <w:style w:type="character" w:customStyle="1" w:styleId="ListLabel142">
    <w:name w:val="ListLabel 142"/>
    <w:qFormat/>
    <w:rsid w:val="002D0849"/>
    <w:rPr>
      <w:sz w:val="20"/>
    </w:rPr>
  </w:style>
  <w:style w:type="character" w:customStyle="1" w:styleId="ListLabel143">
    <w:name w:val="ListLabel 143"/>
    <w:qFormat/>
    <w:rsid w:val="002D0849"/>
    <w:rPr>
      <w:sz w:val="20"/>
    </w:rPr>
  </w:style>
  <w:style w:type="character" w:customStyle="1" w:styleId="ListLabel144">
    <w:name w:val="ListLabel 144"/>
    <w:qFormat/>
    <w:rsid w:val="002D0849"/>
    <w:rPr>
      <w:rFonts w:eastAsia="Wingdings" w:cs="Wingdings"/>
      <w:b w:val="0"/>
      <w:i w:val="0"/>
      <w:strike w:val="0"/>
      <w:dstrike w:val="0"/>
      <w:color w:val="000000"/>
      <w:position w:val="0"/>
      <w:sz w:val="20"/>
      <w:szCs w:val="20"/>
      <w:u w:val="none" w:color="000000"/>
      <w:effect w:val="none"/>
      <w:vertAlign w:val="baseline"/>
    </w:rPr>
  </w:style>
  <w:style w:type="character" w:customStyle="1" w:styleId="ListLabel145">
    <w:name w:val="ListLabel 145"/>
    <w:qFormat/>
    <w:rsid w:val="002D0849"/>
    <w:rPr>
      <w:rFonts w:eastAsia="Wingdings" w:cs="Wingdings"/>
      <w:b w:val="0"/>
      <w:i w:val="0"/>
      <w:strike w:val="0"/>
      <w:dstrike w:val="0"/>
      <w:color w:val="000000"/>
      <w:position w:val="0"/>
      <w:sz w:val="20"/>
      <w:szCs w:val="20"/>
      <w:u w:val="none" w:color="000000"/>
      <w:effect w:val="none"/>
      <w:vertAlign w:val="baseline"/>
    </w:rPr>
  </w:style>
  <w:style w:type="character" w:customStyle="1" w:styleId="ListLabel146">
    <w:name w:val="ListLabel 146"/>
    <w:qFormat/>
    <w:rsid w:val="002D0849"/>
    <w:rPr>
      <w:rFonts w:eastAsia="Wingdings" w:cs="Wingdings"/>
      <w:b w:val="0"/>
      <w:i w:val="0"/>
      <w:strike w:val="0"/>
      <w:dstrike w:val="0"/>
      <w:color w:val="000000"/>
      <w:position w:val="0"/>
      <w:sz w:val="20"/>
      <w:szCs w:val="20"/>
      <w:u w:val="none" w:color="000000"/>
      <w:effect w:val="none"/>
      <w:vertAlign w:val="baseline"/>
    </w:rPr>
  </w:style>
  <w:style w:type="character" w:customStyle="1" w:styleId="ListLabel147">
    <w:name w:val="ListLabel 147"/>
    <w:qFormat/>
    <w:rsid w:val="002D0849"/>
    <w:rPr>
      <w:rFonts w:eastAsia="Wingdings" w:cs="Wingdings"/>
      <w:b w:val="0"/>
      <w:i w:val="0"/>
      <w:strike w:val="0"/>
      <w:dstrike w:val="0"/>
      <w:color w:val="000000"/>
      <w:position w:val="0"/>
      <w:sz w:val="20"/>
      <w:szCs w:val="20"/>
      <w:u w:val="none" w:color="000000"/>
      <w:effect w:val="none"/>
      <w:vertAlign w:val="baseline"/>
    </w:rPr>
  </w:style>
  <w:style w:type="character" w:customStyle="1" w:styleId="ListLabel148">
    <w:name w:val="ListLabel 148"/>
    <w:qFormat/>
    <w:rsid w:val="002D0849"/>
    <w:rPr>
      <w:rFonts w:eastAsia="Wingdings" w:cs="Wingdings"/>
      <w:b w:val="0"/>
      <w:i w:val="0"/>
      <w:strike w:val="0"/>
      <w:dstrike w:val="0"/>
      <w:color w:val="000000"/>
      <w:position w:val="0"/>
      <w:sz w:val="20"/>
      <w:szCs w:val="20"/>
      <w:u w:val="none" w:color="000000"/>
      <w:effect w:val="none"/>
      <w:vertAlign w:val="baseline"/>
    </w:rPr>
  </w:style>
  <w:style w:type="character" w:customStyle="1" w:styleId="ListLabel149">
    <w:name w:val="ListLabel 149"/>
    <w:qFormat/>
    <w:rsid w:val="002D0849"/>
    <w:rPr>
      <w:rFonts w:eastAsia="Wingdings" w:cs="Wingdings"/>
      <w:b w:val="0"/>
      <w:i w:val="0"/>
      <w:strike w:val="0"/>
      <w:dstrike w:val="0"/>
      <w:color w:val="000000"/>
      <w:position w:val="0"/>
      <w:sz w:val="20"/>
      <w:szCs w:val="20"/>
      <w:u w:val="none" w:color="000000"/>
      <w:effect w:val="none"/>
      <w:vertAlign w:val="baseline"/>
    </w:rPr>
  </w:style>
  <w:style w:type="character" w:customStyle="1" w:styleId="ListLabel150">
    <w:name w:val="ListLabel 150"/>
    <w:qFormat/>
    <w:rsid w:val="002D0849"/>
    <w:rPr>
      <w:rFonts w:eastAsia="Wingdings" w:cs="Wingdings"/>
      <w:b w:val="0"/>
      <w:i w:val="0"/>
      <w:strike w:val="0"/>
      <w:dstrike w:val="0"/>
      <w:color w:val="000000"/>
      <w:position w:val="0"/>
      <w:sz w:val="20"/>
      <w:szCs w:val="20"/>
      <w:u w:val="none" w:color="000000"/>
      <w:effect w:val="none"/>
      <w:vertAlign w:val="baseline"/>
    </w:rPr>
  </w:style>
  <w:style w:type="character" w:customStyle="1" w:styleId="ListLabel151">
    <w:name w:val="ListLabel 151"/>
    <w:qFormat/>
    <w:rsid w:val="002D0849"/>
    <w:rPr>
      <w:rFonts w:eastAsia="Wingdings" w:cs="Wingdings"/>
      <w:b w:val="0"/>
      <w:i w:val="0"/>
      <w:strike w:val="0"/>
      <w:dstrike w:val="0"/>
      <w:color w:val="000000"/>
      <w:position w:val="0"/>
      <w:sz w:val="20"/>
      <w:szCs w:val="20"/>
      <w:u w:val="none" w:color="000000"/>
      <w:effect w:val="none"/>
      <w:vertAlign w:val="baseline"/>
    </w:rPr>
  </w:style>
  <w:style w:type="character" w:customStyle="1" w:styleId="ListLabel152">
    <w:name w:val="ListLabel 152"/>
    <w:qFormat/>
    <w:rsid w:val="002D0849"/>
    <w:rPr>
      <w:rFonts w:eastAsia="Wingdings" w:cs="Wingdings"/>
      <w:b w:val="0"/>
      <w:i w:val="0"/>
      <w:strike w:val="0"/>
      <w:dstrike w:val="0"/>
      <w:color w:val="000000"/>
      <w:position w:val="0"/>
      <w:sz w:val="20"/>
      <w:szCs w:val="20"/>
      <w:u w:val="none" w:color="000000"/>
      <w:effect w:val="none"/>
      <w:vertAlign w:val="baseline"/>
    </w:rPr>
  </w:style>
  <w:style w:type="character" w:customStyle="1" w:styleId="ListLabel153">
    <w:name w:val="ListLabel 153"/>
    <w:qFormat/>
    <w:rsid w:val="002D0849"/>
    <w:rPr>
      <w:rFonts w:eastAsia="Courier New" w:cs="Courier New"/>
    </w:rPr>
  </w:style>
  <w:style w:type="character" w:customStyle="1" w:styleId="ListLabel154">
    <w:name w:val="ListLabel 154"/>
    <w:qFormat/>
    <w:rsid w:val="002D0849"/>
    <w:rPr>
      <w:rFonts w:cs="Courier New"/>
    </w:rPr>
  </w:style>
  <w:style w:type="character" w:customStyle="1" w:styleId="ListLabel155">
    <w:name w:val="ListLabel 155"/>
    <w:qFormat/>
    <w:rsid w:val="002D0849"/>
    <w:rPr>
      <w:rFonts w:cs="Courier New"/>
    </w:rPr>
  </w:style>
  <w:style w:type="character" w:customStyle="1" w:styleId="ListLabel156">
    <w:name w:val="ListLabel 156"/>
    <w:qFormat/>
    <w:rsid w:val="002D0849"/>
    <w:rPr>
      <w:rFonts w:cs="Courier New"/>
    </w:rPr>
  </w:style>
  <w:style w:type="character" w:customStyle="1" w:styleId="ListLabel157">
    <w:name w:val="ListLabel 157"/>
    <w:qFormat/>
    <w:rsid w:val="002D0849"/>
    <w:rPr>
      <w:rFonts w:eastAsia="Wingdings" w:cs="Wingdings"/>
      <w:b w:val="0"/>
      <w:i w:val="0"/>
      <w:strike w:val="0"/>
      <w:dstrike w:val="0"/>
      <w:color w:val="000000"/>
      <w:position w:val="0"/>
      <w:sz w:val="20"/>
      <w:szCs w:val="20"/>
      <w:u w:val="none" w:color="000000"/>
      <w:effect w:val="none"/>
      <w:vertAlign w:val="baseline"/>
    </w:rPr>
  </w:style>
  <w:style w:type="character" w:customStyle="1" w:styleId="ListLabel158">
    <w:name w:val="ListLabel 158"/>
    <w:qFormat/>
    <w:rsid w:val="002D0849"/>
    <w:rPr>
      <w:rFonts w:eastAsia="Wingdings" w:cs="Wingdings"/>
      <w:b w:val="0"/>
      <w:i w:val="0"/>
      <w:strike w:val="0"/>
      <w:dstrike w:val="0"/>
      <w:color w:val="000000"/>
      <w:position w:val="0"/>
      <w:sz w:val="20"/>
      <w:szCs w:val="20"/>
      <w:u w:val="none" w:color="000000"/>
      <w:effect w:val="none"/>
      <w:vertAlign w:val="baseline"/>
    </w:rPr>
  </w:style>
  <w:style w:type="character" w:customStyle="1" w:styleId="ListLabel159">
    <w:name w:val="ListLabel 159"/>
    <w:qFormat/>
    <w:rsid w:val="002D0849"/>
    <w:rPr>
      <w:rFonts w:eastAsia="Wingdings" w:cs="Wingdings"/>
      <w:b w:val="0"/>
      <w:i w:val="0"/>
      <w:strike w:val="0"/>
      <w:dstrike w:val="0"/>
      <w:color w:val="000000"/>
      <w:position w:val="0"/>
      <w:sz w:val="20"/>
      <w:szCs w:val="20"/>
      <w:u w:val="none" w:color="000000"/>
      <w:effect w:val="none"/>
      <w:vertAlign w:val="baseline"/>
    </w:rPr>
  </w:style>
  <w:style w:type="character" w:customStyle="1" w:styleId="ListLabel160">
    <w:name w:val="ListLabel 160"/>
    <w:qFormat/>
    <w:rsid w:val="002D0849"/>
    <w:rPr>
      <w:rFonts w:eastAsia="Wingdings" w:cs="Wingdings"/>
      <w:b w:val="0"/>
      <w:i w:val="0"/>
      <w:strike w:val="0"/>
      <w:dstrike w:val="0"/>
      <w:color w:val="000000"/>
      <w:position w:val="0"/>
      <w:sz w:val="20"/>
      <w:szCs w:val="20"/>
      <w:u w:val="none" w:color="000000"/>
      <w:effect w:val="none"/>
      <w:vertAlign w:val="baseline"/>
    </w:rPr>
  </w:style>
  <w:style w:type="character" w:customStyle="1" w:styleId="ListLabel161">
    <w:name w:val="ListLabel 161"/>
    <w:qFormat/>
    <w:rsid w:val="002D0849"/>
    <w:rPr>
      <w:b w:val="0"/>
      <w:i w:val="0"/>
      <w:strike w:val="0"/>
      <w:dstrike w:val="0"/>
      <w:color w:val="000000"/>
      <w:position w:val="0"/>
      <w:sz w:val="20"/>
      <w:szCs w:val="20"/>
      <w:u w:val="none" w:color="000000"/>
      <w:effect w:val="none"/>
      <w:vertAlign w:val="baseline"/>
    </w:rPr>
  </w:style>
  <w:style w:type="character" w:customStyle="1" w:styleId="ListLabel162">
    <w:name w:val="ListLabel 162"/>
    <w:qFormat/>
    <w:rsid w:val="002D0849"/>
    <w:rPr>
      <w:rFonts w:eastAsia="Wingdings" w:cs="Wingdings"/>
      <w:b w:val="0"/>
      <w:i w:val="0"/>
      <w:strike w:val="0"/>
      <w:dstrike w:val="0"/>
      <w:color w:val="000000"/>
      <w:position w:val="0"/>
      <w:sz w:val="20"/>
      <w:szCs w:val="20"/>
      <w:u w:val="none" w:color="000000"/>
      <w:effect w:val="none"/>
      <w:vertAlign w:val="baseline"/>
    </w:rPr>
  </w:style>
  <w:style w:type="character" w:customStyle="1" w:styleId="ListLabel163">
    <w:name w:val="ListLabel 163"/>
    <w:qFormat/>
    <w:rsid w:val="002D0849"/>
    <w:rPr>
      <w:rFonts w:eastAsia="Wingdings" w:cs="Wingdings"/>
      <w:b w:val="0"/>
      <w:i w:val="0"/>
      <w:strike w:val="0"/>
      <w:dstrike w:val="0"/>
      <w:color w:val="000000"/>
      <w:position w:val="0"/>
      <w:sz w:val="20"/>
      <w:szCs w:val="20"/>
      <w:u w:val="none" w:color="000000"/>
      <w:effect w:val="none"/>
      <w:vertAlign w:val="baseline"/>
    </w:rPr>
  </w:style>
  <w:style w:type="character" w:customStyle="1" w:styleId="ListLabel164">
    <w:name w:val="ListLabel 164"/>
    <w:qFormat/>
    <w:rsid w:val="002D0849"/>
    <w:rPr>
      <w:rFonts w:eastAsia="Wingdings" w:cs="Wingdings"/>
      <w:b w:val="0"/>
      <w:i w:val="0"/>
      <w:strike w:val="0"/>
      <w:dstrike w:val="0"/>
      <w:color w:val="000000"/>
      <w:position w:val="0"/>
      <w:sz w:val="20"/>
      <w:szCs w:val="20"/>
      <w:u w:val="none" w:color="000000"/>
      <w:effect w:val="none"/>
      <w:vertAlign w:val="baseline"/>
    </w:rPr>
  </w:style>
  <w:style w:type="character" w:customStyle="1" w:styleId="ListLabel165">
    <w:name w:val="ListLabel 165"/>
    <w:qFormat/>
    <w:rsid w:val="002D0849"/>
    <w:rPr>
      <w:rFonts w:eastAsia="Wingdings" w:cs="Wingdings"/>
      <w:b w:val="0"/>
      <w:i w:val="0"/>
      <w:strike w:val="0"/>
      <w:dstrike w:val="0"/>
      <w:color w:val="000000"/>
      <w:position w:val="0"/>
      <w:sz w:val="20"/>
      <w:szCs w:val="20"/>
      <w:u w:val="none" w:color="000000"/>
      <w:effect w:val="none"/>
      <w:vertAlign w:val="baseline"/>
    </w:rPr>
  </w:style>
  <w:style w:type="character" w:customStyle="1" w:styleId="ListLabel166">
    <w:name w:val="ListLabel 166"/>
    <w:qFormat/>
    <w:rsid w:val="002D0849"/>
    <w:rPr>
      <w:rFonts w:cs="Courier New"/>
    </w:rPr>
  </w:style>
  <w:style w:type="character" w:customStyle="1" w:styleId="ListLabel167">
    <w:name w:val="ListLabel 167"/>
    <w:qFormat/>
    <w:rsid w:val="002D0849"/>
    <w:rPr>
      <w:rFonts w:cs="Courier New"/>
    </w:rPr>
  </w:style>
  <w:style w:type="character" w:customStyle="1" w:styleId="ListLabel168">
    <w:name w:val="ListLabel 168"/>
    <w:qFormat/>
    <w:rsid w:val="002D0849"/>
    <w:rPr>
      <w:rFonts w:cs="Courier New"/>
    </w:rPr>
  </w:style>
  <w:style w:type="character" w:customStyle="1" w:styleId="ListLabel169">
    <w:name w:val="ListLabel 169"/>
    <w:qFormat/>
    <w:rsid w:val="002D0849"/>
    <w:rPr>
      <w:rFonts w:cs="Courier New"/>
    </w:rPr>
  </w:style>
  <w:style w:type="character" w:customStyle="1" w:styleId="ListLabel170">
    <w:name w:val="ListLabel 170"/>
    <w:qFormat/>
    <w:rsid w:val="002D0849"/>
    <w:rPr>
      <w:rFonts w:cs="Courier New"/>
    </w:rPr>
  </w:style>
  <w:style w:type="character" w:customStyle="1" w:styleId="ListLabel171">
    <w:name w:val="ListLabel 171"/>
    <w:qFormat/>
    <w:rsid w:val="002D0849"/>
    <w:rPr>
      <w:rFonts w:cs="Courier New"/>
    </w:rPr>
  </w:style>
  <w:style w:type="character" w:customStyle="1" w:styleId="ListLabel172">
    <w:name w:val="ListLabel 172"/>
    <w:qFormat/>
    <w:rsid w:val="002D0849"/>
    <w:rPr>
      <w:rFonts w:eastAsia="Times New Roman" w:cs="Arial"/>
    </w:rPr>
  </w:style>
  <w:style w:type="character" w:customStyle="1" w:styleId="ListLabel173">
    <w:name w:val="ListLabel 173"/>
    <w:qFormat/>
    <w:rsid w:val="002D0849"/>
    <w:rPr>
      <w:rFonts w:cs="Courier New"/>
    </w:rPr>
  </w:style>
  <w:style w:type="character" w:customStyle="1" w:styleId="ListLabel174">
    <w:name w:val="ListLabel 174"/>
    <w:qFormat/>
    <w:rsid w:val="002D0849"/>
    <w:rPr>
      <w:rFonts w:cs="Courier New"/>
    </w:rPr>
  </w:style>
  <w:style w:type="character" w:customStyle="1" w:styleId="ListLabel175">
    <w:name w:val="ListLabel 175"/>
    <w:qFormat/>
    <w:rsid w:val="002D0849"/>
    <w:rPr>
      <w:rFonts w:cs="Courier New"/>
    </w:rPr>
  </w:style>
  <w:style w:type="character" w:customStyle="1" w:styleId="ListLabel176">
    <w:name w:val="ListLabel 176"/>
    <w:qFormat/>
    <w:rsid w:val="002D0849"/>
    <w:rPr>
      <w:rFonts w:eastAsia="Times New Roman" w:cs="Arial"/>
    </w:rPr>
  </w:style>
  <w:style w:type="character" w:customStyle="1" w:styleId="ListLabel177">
    <w:name w:val="ListLabel 177"/>
    <w:qFormat/>
    <w:rsid w:val="002D0849"/>
    <w:rPr>
      <w:rFonts w:cs="Courier New"/>
    </w:rPr>
  </w:style>
  <w:style w:type="character" w:customStyle="1" w:styleId="ListLabel178">
    <w:name w:val="ListLabel 178"/>
    <w:qFormat/>
    <w:rsid w:val="002D0849"/>
    <w:rPr>
      <w:rFonts w:cs="Courier New"/>
    </w:rPr>
  </w:style>
  <w:style w:type="character" w:customStyle="1" w:styleId="ListLabel179">
    <w:name w:val="ListLabel 179"/>
    <w:qFormat/>
    <w:rsid w:val="002D0849"/>
    <w:rPr>
      <w:rFonts w:cs="Courier New"/>
    </w:rPr>
  </w:style>
  <w:style w:type="character" w:customStyle="1" w:styleId="ListLabel180">
    <w:name w:val="ListLabel 180"/>
    <w:qFormat/>
    <w:rsid w:val="002D0849"/>
    <w:rPr>
      <w:rFonts w:eastAsia="Times New Roman" w:cs="Arial"/>
    </w:rPr>
  </w:style>
  <w:style w:type="character" w:customStyle="1" w:styleId="ListLabel181">
    <w:name w:val="ListLabel 181"/>
    <w:qFormat/>
    <w:rsid w:val="002D0849"/>
    <w:rPr>
      <w:rFonts w:cs="Courier New"/>
    </w:rPr>
  </w:style>
  <w:style w:type="character" w:customStyle="1" w:styleId="ListLabel182">
    <w:name w:val="ListLabel 182"/>
    <w:qFormat/>
    <w:rsid w:val="002D0849"/>
    <w:rPr>
      <w:rFonts w:cs="Courier New"/>
    </w:rPr>
  </w:style>
  <w:style w:type="character" w:customStyle="1" w:styleId="ListLabel183">
    <w:name w:val="ListLabel 183"/>
    <w:qFormat/>
    <w:rsid w:val="002D0849"/>
    <w:rPr>
      <w:rFonts w:cs="Courier New"/>
    </w:rPr>
  </w:style>
  <w:style w:type="character" w:customStyle="1" w:styleId="ListLabel184">
    <w:name w:val="ListLabel 184"/>
    <w:qFormat/>
    <w:rsid w:val="002D0849"/>
    <w:rPr>
      <w:rFonts w:eastAsia="Times New Roman" w:cs="Arial"/>
    </w:rPr>
  </w:style>
  <w:style w:type="character" w:customStyle="1" w:styleId="ListLabel185">
    <w:name w:val="ListLabel 185"/>
    <w:qFormat/>
    <w:rsid w:val="002D0849"/>
    <w:rPr>
      <w:rFonts w:cs="Courier New"/>
    </w:rPr>
  </w:style>
  <w:style w:type="character" w:customStyle="1" w:styleId="ListLabel186">
    <w:name w:val="ListLabel 186"/>
    <w:qFormat/>
    <w:rsid w:val="002D0849"/>
    <w:rPr>
      <w:rFonts w:cs="Courier New"/>
    </w:rPr>
  </w:style>
  <w:style w:type="character" w:customStyle="1" w:styleId="ListLabel187">
    <w:name w:val="ListLabel 187"/>
    <w:qFormat/>
    <w:rsid w:val="002D0849"/>
    <w:rPr>
      <w:rFonts w:cs="Courier New"/>
    </w:rPr>
  </w:style>
  <w:style w:type="character" w:customStyle="1" w:styleId="ListLabel188">
    <w:name w:val="ListLabel 188"/>
    <w:qFormat/>
    <w:rsid w:val="002D0849"/>
    <w:rPr>
      <w:rFonts w:eastAsia="Times New Roman" w:cs="Arial"/>
    </w:rPr>
  </w:style>
  <w:style w:type="character" w:customStyle="1" w:styleId="ListLabel189">
    <w:name w:val="ListLabel 189"/>
    <w:qFormat/>
    <w:rsid w:val="002D0849"/>
    <w:rPr>
      <w:rFonts w:cs="Courier New"/>
    </w:rPr>
  </w:style>
  <w:style w:type="character" w:customStyle="1" w:styleId="ListLabel190">
    <w:name w:val="ListLabel 190"/>
    <w:qFormat/>
    <w:rsid w:val="002D0849"/>
    <w:rPr>
      <w:rFonts w:cs="Courier New"/>
    </w:rPr>
  </w:style>
  <w:style w:type="character" w:customStyle="1" w:styleId="ListLabel191">
    <w:name w:val="ListLabel 191"/>
    <w:qFormat/>
    <w:rsid w:val="002D0849"/>
    <w:rPr>
      <w:rFonts w:cs="Courier New"/>
    </w:rPr>
  </w:style>
  <w:style w:type="character" w:customStyle="1" w:styleId="ListLabel192">
    <w:name w:val="ListLabel 192"/>
    <w:qFormat/>
    <w:rsid w:val="002D0849"/>
    <w:rPr>
      <w:rFonts w:eastAsia="Times New Roman" w:cs="Arial"/>
    </w:rPr>
  </w:style>
  <w:style w:type="character" w:customStyle="1" w:styleId="ListLabel193">
    <w:name w:val="ListLabel 193"/>
    <w:qFormat/>
    <w:rsid w:val="002D0849"/>
    <w:rPr>
      <w:rFonts w:cs="Courier New"/>
    </w:rPr>
  </w:style>
  <w:style w:type="character" w:customStyle="1" w:styleId="ListLabel194">
    <w:name w:val="ListLabel 194"/>
    <w:qFormat/>
    <w:rsid w:val="002D0849"/>
    <w:rPr>
      <w:rFonts w:cs="Courier New"/>
    </w:rPr>
  </w:style>
  <w:style w:type="character" w:customStyle="1" w:styleId="ListLabel195">
    <w:name w:val="ListLabel 195"/>
    <w:qFormat/>
    <w:rsid w:val="002D0849"/>
    <w:rPr>
      <w:rFonts w:cs="Courier New"/>
    </w:rPr>
  </w:style>
  <w:style w:type="character" w:customStyle="1" w:styleId="ListLabel196">
    <w:name w:val="ListLabel 196"/>
    <w:qFormat/>
    <w:rsid w:val="002D0849"/>
    <w:rPr>
      <w:rFonts w:cs="Courier New"/>
    </w:rPr>
  </w:style>
  <w:style w:type="character" w:customStyle="1" w:styleId="ListLabel197">
    <w:name w:val="ListLabel 197"/>
    <w:qFormat/>
    <w:rsid w:val="002D0849"/>
    <w:rPr>
      <w:rFonts w:cs="Courier New"/>
    </w:rPr>
  </w:style>
  <w:style w:type="character" w:customStyle="1" w:styleId="ListLabel198">
    <w:name w:val="ListLabel 198"/>
    <w:qFormat/>
    <w:rsid w:val="002D0849"/>
    <w:rPr>
      <w:rFonts w:cs="Courier New"/>
    </w:rPr>
  </w:style>
  <w:style w:type="character" w:customStyle="1" w:styleId="ListLabel199">
    <w:name w:val="ListLabel 199"/>
    <w:qFormat/>
    <w:rsid w:val="002D0849"/>
    <w:rPr>
      <w:color w:val="1F3864"/>
    </w:rPr>
  </w:style>
  <w:style w:type="character" w:customStyle="1" w:styleId="ListLabel200">
    <w:name w:val="ListLabel 200"/>
    <w:qFormat/>
    <w:rsid w:val="002D0849"/>
    <w:rPr>
      <w:rFonts w:cs="Courier New"/>
    </w:rPr>
  </w:style>
  <w:style w:type="character" w:customStyle="1" w:styleId="ListLabel201">
    <w:name w:val="ListLabel 201"/>
    <w:qFormat/>
    <w:rsid w:val="002D0849"/>
    <w:rPr>
      <w:rFonts w:eastAsia="Times New Roman" w:cs="Arial"/>
    </w:rPr>
  </w:style>
  <w:style w:type="character" w:customStyle="1" w:styleId="ListLabel202">
    <w:name w:val="ListLabel 202"/>
    <w:qFormat/>
    <w:rsid w:val="002D0849"/>
    <w:rPr>
      <w:rFonts w:cs="Courier New"/>
    </w:rPr>
  </w:style>
  <w:style w:type="character" w:customStyle="1" w:styleId="ListLabel203">
    <w:name w:val="ListLabel 203"/>
    <w:qFormat/>
    <w:rsid w:val="002D0849"/>
    <w:rPr>
      <w:rFonts w:cs="Courier New"/>
    </w:rPr>
  </w:style>
  <w:style w:type="character" w:customStyle="1" w:styleId="ListLabel204">
    <w:name w:val="ListLabel 204"/>
    <w:qFormat/>
    <w:rsid w:val="002D0849"/>
    <w:rPr>
      <w:rFonts w:cs="Courier New"/>
    </w:rPr>
  </w:style>
  <w:style w:type="paragraph" w:customStyle="1" w:styleId="Nadpis">
    <w:name w:val="Nadpis"/>
    <w:basedOn w:val="Normln"/>
    <w:next w:val="Zkladntext"/>
    <w:qFormat/>
    <w:rsid w:val="002D0849"/>
    <w:pPr>
      <w:keepNext/>
      <w:spacing w:before="240"/>
    </w:pPr>
    <w:rPr>
      <w:rFonts w:ascii="Liberation Sans" w:eastAsia="Noto Sans CJK SC Regular" w:hAnsi="Liberation Sans" w:cs="FreeSans"/>
      <w:sz w:val="28"/>
      <w:szCs w:val="28"/>
    </w:rPr>
  </w:style>
  <w:style w:type="paragraph" w:styleId="Zkladntext">
    <w:name w:val="Body Text"/>
    <w:basedOn w:val="Normln"/>
    <w:link w:val="ZkladntextChar"/>
    <w:rsid w:val="002D0849"/>
    <w:pPr>
      <w:spacing w:before="0" w:after="140" w:line="288" w:lineRule="auto"/>
    </w:pPr>
  </w:style>
  <w:style w:type="character" w:customStyle="1" w:styleId="ZkladntextChar">
    <w:name w:val="Základní text Char"/>
    <w:basedOn w:val="Standardnpsmoodstavce"/>
    <w:link w:val="Zkladntext"/>
    <w:rsid w:val="002D0849"/>
    <w:rPr>
      <w:rFonts w:ascii="Arial" w:eastAsia="Times New Roman" w:hAnsi="Arial" w:cs="Arial"/>
      <w:sz w:val="20"/>
      <w:szCs w:val="20"/>
      <w:lang w:eastAsia="cs-CZ"/>
    </w:rPr>
  </w:style>
  <w:style w:type="paragraph" w:styleId="Seznam">
    <w:name w:val="List"/>
    <w:basedOn w:val="Zkladntext"/>
    <w:rsid w:val="002D0849"/>
    <w:rPr>
      <w:rFonts w:cs="FreeSans"/>
    </w:rPr>
  </w:style>
  <w:style w:type="paragraph" w:styleId="Titulek">
    <w:name w:val="caption"/>
    <w:basedOn w:val="Normln"/>
    <w:qFormat/>
    <w:rsid w:val="002D0849"/>
    <w:pPr>
      <w:suppressLineNumbers/>
    </w:pPr>
    <w:rPr>
      <w:rFonts w:cs="FreeSans"/>
      <w:i/>
      <w:iCs/>
      <w:sz w:val="24"/>
      <w:szCs w:val="24"/>
    </w:rPr>
  </w:style>
  <w:style w:type="paragraph" w:customStyle="1" w:styleId="Rejstk">
    <w:name w:val="Rejstřík"/>
    <w:basedOn w:val="Normln"/>
    <w:qFormat/>
    <w:rsid w:val="002D0849"/>
    <w:pPr>
      <w:suppressLineNumbers/>
    </w:pPr>
    <w:rPr>
      <w:rFonts w:cs="FreeSans"/>
    </w:rPr>
  </w:style>
  <w:style w:type="paragraph" w:styleId="Textbubliny">
    <w:name w:val="Balloon Text"/>
    <w:basedOn w:val="Normln"/>
    <w:link w:val="TextbublinyChar"/>
    <w:uiPriority w:val="99"/>
    <w:semiHidden/>
    <w:qFormat/>
    <w:rsid w:val="002D0849"/>
    <w:rPr>
      <w:rFonts w:ascii="Tahoma" w:eastAsiaTheme="minorHAnsi" w:hAnsi="Tahoma" w:cstheme="minorBidi"/>
      <w:sz w:val="16"/>
      <w:szCs w:val="22"/>
      <w:lang w:eastAsia="en-US"/>
    </w:rPr>
  </w:style>
  <w:style w:type="character" w:customStyle="1" w:styleId="TextbublinyChar1">
    <w:name w:val="Text bubliny Char1"/>
    <w:basedOn w:val="Standardnpsmoodstavce"/>
    <w:uiPriority w:val="99"/>
    <w:semiHidden/>
    <w:rsid w:val="002D0849"/>
    <w:rPr>
      <w:rFonts w:ascii="Segoe UI" w:eastAsia="Times New Roman" w:hAnsi="Segoe UI" w:cs="Segoe UI"/>
      <w:sz w:val="18"/>
      <w:szCs w:val="18"/>
      <w:lang w:eastAsia="cs-CZ"/>
    </w:rPr>
  </w:style>
  <w:style w:type="paragraph" w:styleId="Textkomente">
    <w:name w:val="annotation text"/>
    <w:basedOn w:val="Normln"/>
    <w:link w:val="TextkomenteChar"/>
    <w:uiPriority w:val="99"/>
    <w:semiHidden/>
    <w:qFormat/>
    <w:rsid w:val="002D0849"/>
    <w:rPr>
      <w:rFonts w:ascii="Times New Roman" w:eastAsiaTheme="minorHAnsi" w:hAnsi="Times New Roman" w:cstheme="minorBidi"/>
      <w:sz w:val="22"/>
      <w:szCs w:val="22"/>
    </w:rPr>
  </w:style>
  <w:style w:type="character" w:customStyle="1" w:styleId="TextkomenteChar1">
    <w:name w:val="Text komentáře Char1"/>
    <w:basedOn w:val="Standardnpsmoodstavce"/>
    <w:uiPriority w:val="99"/>
    <w:semiHidden/>
    <w:rsid w:val="002D0849"/>
    <w:rPr>
      <w:rFonts w:ascii="Arial" w:eastAsia="Times New Roman" w:hAnsi="Arial" w:cs="Arial"/>
      <w:sz w:val="20"/>
      <w:szCs w:val="20"/>
      <w:lang w:eastAsia="cs-CZ"/>
    </w:rPr>
  </w:style>
  <w:style w:type="paragraph" w:styleId="Zkladntext2">
    <w:name w:val="Body Text 2"/>
    <w:basedOn w:val="Normln"/>
    <w:link w:val="Zkladntext2Char"/>
    <w:uiPriority w:val="99"/>
    <w:semiHidden/>
    <w:qFormat/>
    <w:rsid w:val="002D0849"/>
    <w:rPr>
      <w:rFonts w:asciiTheme="minorHAnsi" w:hAnsiTheme="minorHAnsi" w:cstheme="minorBidi"/>
      <w:sz w:val="24"/>
      <w:szCs w:val="22"/>
    </w:rPr>
  </w:style>
  <w:style w:type="character" w:customStyle="1" w:styleId="Zkladntext2Char1">
    <w:name w:val="Základní text 2 Char1"/>
    <w:basedOn w:val="Standardnpsmoodstavce"/>
    <w:uiPriority w:val="99"/>
    <w:semiHidden/>
    <w:rsid w:val="002D0849"/>
    <w:rPr>
      <w:rFonts w:ascii="Arial" w:eastAsia="Times New Roman" w:hAnsi="Arial" w:cs="Arial"/>
      <w:sz w:val="20"/>
      <w:szCs w:val="20"/>
      <w:lang w:eastAsia="cs-CZ"/>
    </w:rPr>
  </w:style>
  <w:style w:type="paragraph" w:customStyle="1" w:styleId="NZEVKAPITOLY">
    <w:name w:val="NÁZEV KAPITOLY"/>
    <w:basedOn w:val="Normln"/>
    <w:uiPriority w:val="99"/>
    <w:qFormat/>
    <w:rsid w:val="002D0849"/>
    <w:rPr>
      <w:rFonts w:ascii="Verdana" w:eastAsia="Calibri" w:hAnsi="Verdana"/>
      <w:b/>
      <w:caps/>
      <w:sz w:val="22"/>
    </w:rPr>
  </w:style>
  <w:style w:type="paragraph" w:styleId="Odstavecseseznamem">
    <w:name w:val="List Paragraph"/>
    <w:basedOn w:val="Normln"/>
    <w:link w:val="OdstavecseseznamemChar"/>
    <w:uiPriority w:val="34"/>
    <w:qFormat/>
    <w:rsid w:val="002D0849"/>
    <w:pPr>
      <w:ind w:left="708"/>
    </w:pPr>
    <w:rPr>
      <w:sz w:val="22"/>
      <w:szCs w:val="22"/>
    </w:rPr>
  </w:style>
  <w:style w:type="paragraph" w:customStyle="1" w:styleId="Odstavec1">
    <w:name w:val="Odstavec 1."/>
    <w:basedOn w:val="Normln"/>
    <w:uiPriority w:val="99"/>
    <w:qFormat/>
    <w:rsid w:val="002D0849"/>
    <w:pPr>
      <w:keepNext/>
      <w:spacing w:before="360"/>
    </w:pPr>
    <w:rPr>
      <w:b/>
      <w:bCs/>
    </w:rPr>
  </w:style>
  <w:style w:type="paragraph" w:customStyle="1" w:styleId="Odstavec11">
    <w:name w:val="Odstavec 1.1"/>
    <w:basedOn w:val="Normln"/>
    <w:uiPriority w:val="99"/>
    <w:qFormat/>
    <w:rsid w:val="002D0849"/>
  </w:style>
  <w:style w:type="paragraph" w:customStyle="1" w:styleId="StylLatinkaArialSloitArial10bPed0cm">
    <w:name w:val="Styl (Latinka) Arial (Složité) Arial 10 b. Před:  0 cm"/>
    <w:basedOn w:val="Normln"/>
    <w:uiPriority w:val="99"/>
    <w:qFormat/>
    <w:rsid w:val="002D0849"/>
    <w:pPr>
      <w:tabs>
        <w:tab w:val="left" w:pos="1531"/>
        <w:tab w:val="left" w:pos="2325"/>
      </w:tabs>
      <w:spacing w:line="200" w:lineRule="atLeast"/>
    </w:pPr>
    <w:rPr>
      <w:lang w:eastAsia="en-US"/>
    </w:rPr>
  </w:style>
  <w:style w:type="paragraph" w:styleId="Pedmtkomente">
    <w:name w:val="annotation subject"/>
    <w:basedOn w:val="Textkomente"/>
    <w:link w:val="PedmtkomenteChar"/>
    <w:uiPriority w:val="99"/>
    <w:semiHidden/>
    <w:qFormat/>
    <w:rsid w:val="002D0849"/>
    <w:rPr>
      <w:b/>
    </w:rPr>
  </w:style>
  <w:style w:type="character" w:customStyle="1" w:styleId="PedmtkomenteChar1">
    <w:name w:val="Předmět komentáře Char1"/>
    <w:basedOn w:val="TextkomenteChar1"/>
    <w:uiPriority w:val="99"/>
    <w:semiHidden/>
    <w:rsid w:val="002D0849"/>
    <w:rPr>
      <w:rFonts w:ascii="Arial" w:eastAsia="Times New Roman" w:hAnsi="Arial" w:cs="Arial"/>
      <w:b/>
      <w:bCs/>
      <w:sz w:val="20"/>
      <w:szCs w:val="20"/>
      <w:lang w:eastAsia="cs-CZ"/>
    </w:rPr>
  </w:style>
  <w:style w:type="paragraph" w:styleId="Zkladntext3">
    <w:name w:val="Body Text 3"/>
    <w:basedOn w:val="Normln"/>
    <w:link w:val="Zkladntext3Char"/>
    <w:uiPriority w:val="99"/>
    <w:semiHidden/>
    <w:qFormat/>
    <w:rsid w:val="002D0849"/>
    <w:rPr>
      <w:rFonts w:ascii="Times New Roman" w:eastAsiaTheme="minorHAnsi" w:hAnsi="Times New Roman" w:cstheme="minorBidi"/>
      <w:sz w:val="16"/>
      <w:szCs w:val="22"/>
      <w:lang w:eastAsia="en-US"/>
    </w:rPr>
  </w:style>
  <w:style w:type="character" w:customStyle="1" w:styleId="Zkladntext3Char1">
    <w:name w:val="Základní text 3 Char1"/>
    <w:basedOn w:val="Standardnpsmoodstavce"/>
    <w:uiPriority w:val="99"/>
    <w:semiHidden/>
    <w:rsid w:val="002D0849"/>
    <w:rPr>
      <w:rFonts w:ascii="Arial" w:eastAsia="Times New Roman" w:hAnsi="Arial" w:cs="Arial"/>
      <w:sz w:val="16"/>
      <w:szCs w:val="16"/>
      <w:lang w:eastAsia="cs-CZ"/>
    </w:rPr>
  </w:style>
  <w:style w:type="paragraph" w:styleId="Nzev">
    <w:name w:val="Title"/>
    <w:basedOn w:val="Normln"/>
    <w:link w:val="NzevChar"/>
    <w:qFormat/>
    <w:rsid w:val="002D0849"/>
    <w:pPr>
      <w:keepNext/>
      <w:spacing w:after="60"/>
      <w:jc w:val="center"/>
    </w:pPr>
    <w:rPr>
      <w:b/>
      <w:sz w:val="22"/>
      <w:szCs w:val="22"/>
    </w:rPr>
  </w:style>
  <w:style w:type="character" w:customStyle="1" w:styleId="NzevChar1">
    <w:name w:val="Název Char1"/>
    <w:basedOn w:val="Standardnpsmoodstavce"/>
    <w:uiPriority w:val="10"/>
    <w:rsid w:val="002D0849"/>
    <w:rPr>
      <w:rFonts w:asciiTheme="majorHAnsi" w:eastAsiaTheme="majorEastAsia" w:hAnsiTheme="majorHAnsi" w:cstheme="majorBidi"/>
      <w:spacing w:val="-10"/>
      <w:kern w:val="28"/>
      <w:sz w:val="56"/>
      <w:szCs w:val="56"/>
      <w:lang w:eastAsia="cs-CZ"/>
    </w:rPr>
  </w:style>
  <w:style w:type="paragraph" w:styleId="Zkladntextodsazen3">
    <w:name w:val="Body Text Indent 3"/>
    <w:basedOn w:val="Normln"/>
    <w:link w:val="Zkladntextodsazen3Char"/>
    <w:uiPriority w:val="99"/>
    <w:semiHidden/>
    <w:qFormat/>
    <w:rsid w:val="002D0849"/>
    <w:pPr>
      <w:ind w:left="283"/>
    </w:pPr>
    <w:rPr>
      <w:rFonts w:ascii="Calibri" w:eastAsiaTheme="minorHAnsi" w:hAnsi="Calibri" w:cstheme="minorBidi"/>
      <w:sz w:val="16"/>
      <w:szCs w:val="22"/>
      <w:lang w:eastAsia="en-US"/>
    </w:rPr>
  </w:style>
  <w:style w:type="character" w:customStyle="1" w:styleId="Zkladntextodsazen3Char1">
    <w:name w:val="Základní text odsazený 3 Char1"/>
    <w:basedOn w:val="Standardnpsmoodstavce"/>
    <w:uiPriority w:val="99"/>
    <w:semiHidden/>
    <w:rsid w:val="002D0849"/>
    <w:rPr>
      <w:rFonts w:ascii="Arial" w:eastAsia="Times New Roman" w:hAnsi="Arial" w:cs="Arial"/>
      <w:sz w:val="16"/>
      <w:szCs w:val="16"/>
      <w:lang w:eastAsia="cs-CZ"/>
    </w:rPr>
  </w:style>
  <w:style w:type="paragraph" w:customStyle="1" w:styleId="Obsahtabulky">
    <w:name w:val="Obsah tabulky"/>
    <w:basedOn w:val="Normln"/>
    <w:uiPriority w:val="99"/>
    <w:qFormat/>
    <w:rsid w:val="002D0849"/>
    <w:pPr>
      <w:suppressLineNumbers/>
      <w:suppressAutoHyphens/>
      <w:spacing w:before="0" w:after="0"/>
      <w:jc w:val="left"/>
    </w:pPr>
    <w:rPr>
      <w:rFonts w:ascii="Times New Roman" w:hAnsi="Times New Roman" w:cs="Times New Roman"/>
      <w:sz w:val="24"/>
      <w:szCs w:val="24"/>
      <w:lang w:eastAsia="ar-SA"/>
    </w:rPr>
  </w:style>
  <w:style w:type="paragraph" w:styleId="Zkladntextodsazen">
    <w:name w:val="Body Text Indent"/>
    <w:basedOn w:val="Normln"/>
    <w:link w:val="ZkladntextodsazenChar"/>
    <w:uiPriority w:val="99"/>
    <w:semiHidden/>
    <w:unhideWhenUsed/>
    <w:rsid w:val="002D0849"/>
    <w:pPr>
      <w:ind w:left="283"/>
    </w:pPr>
    <w:rPr>
      <w:sz w:val="22"/>
      <w:szCs w:val="22"/>
    </w:rPr>
  </w:style>
  <w:style w:type="character" w:customStyle="1" w:styleId="ZkladntextodsazenChar1">
    <w:name w:val="Základní text odsazený Char1"/>
    <w:basedOn w:val="Standardnpsmoodstavce"/>
    <w:uiPriority w:val="99"/>
    <w:semiHidden/>
    <w:rsid w:val="002D0849"/>
    <w:rPr>
      <w:rFonts w:ascii="Arial" w:eastAsia="Times New Roman" w:hAnsi="Arial" w:cs="Arial"/>
      <w:sz w:val="20"/>
      <w:szCs w:val="20"/>
      <w:lang w:eastAsia="cs-CZ"/>
    </w:rPr>
  </w:style>
  <w:style w:type="paragraph" w:customStyle="1" w:styleId="Odrka">
    <w:name w:val="Odrážka"/>
    <w:basedOn w:val="Normln"/>
    <w:qFormat/>
    <w:rsid w:val="002D0849"/>
    <w:pPr>
      <w:spacing w:before="100" w:after="100"/>
    </w:pPr>
    <w:rPr>
      <w:rFonts w:cs="Times New Roman"/>
      <w:szCs w:val="24"/>
    </w:rPr>
  </w:style>
  <w:style w:type="paragraph" w:customStyle="1" w:styleId="Tabulka-normln">
    <w:name w:val="Tabulka - normální"/>
    <w:basedOn w:val="Normln"/>
    <w:uiPriority w:val="99"/>
    <w:qFormat/>
    <w:rsid w:val="002D0849"/>
    <w:pPr>
      <w:spacing w:before="60" w:after="60"/>
      <w:ind w:left="57" w:right="57"/>
    </w:pPr>
    <w:rPr>
      <w:rFonts w:cs="Times New Roman"/>
      <w:szCs w:val="24"/>
    </w:rPr>
  </w:style>
  <w:style w:type="paragraph" w:customStyle="1" w:styleId="Tabulka-nadpisbl">
    <w:name w:val="Tabulka - nadpis bílý"/>
    <w:basedOn w:val="Normln"/>
    <w:uiPriority w:val="99"/>
    <w:qFormat/>
    <w:rsid w:val="002D0849"/>
    <w:pPr>
      <w:spacing w:before="80" w:after="80"/>
      <w:ind w:left="57" w:right="57"/>
    </w:pPr>
    <w:rPr>
      <w:rFonts w:cs="Times New Roman"/>
      <w:b/>
      <w:bCs/>
      <w:color w:val="FFFFFF" w:themeColor="background1"/>
      <w:szCs w:val="22"/>
    </w:rPr>
  </w:style>
  <w:style w:type="paragraph" w:styleId="Revize">
    <w:name w:val="Revision"/>
    <w:uiPriority w:val="99"/>
    <w:semiHidden/>
    <w:qFormat/>
    <w:rsid w:val="002D0849"/>
    <w:pPr>
      <w:spacing w:after="0" w:line="240" w:lineRule="auto"/>
    </w:pPr>
    <w:rPr>
      <w:rFonts w:ascii="Arial" w:eastAsia="Times New Roman" w:hAnsi="Arial" w:cs="Arial"/>
      <w:sz w:val="20"/>
      <w:szCs w:val="20"/>
      <w:lang w:eastAsia="cs-CZ"/>
    </w:rPr>
  </w:style>
  <w:style w:type="paragraph" w:customStyle="1" w:styleId="odrky">
    <w:name w:val="odrážky"/>
    <w:basedOn w:val="Odstavecseseznamem"/>
    <w:qFormat/>
    <w:rsid w:val="002D0849"/>
    <w:pPr>
      <w:spacing w:before="0" w:after="60" w:line="276" w:lineRule="auto"/>
      <w:contextualSpacing/>
    </w:pPr>
    <w:rPr>
      <w:szCs w:val="24"/>
    </w:rPr>
  </w:style>
  <w:style w:type="paragraph" w:customStyle="1" w:styleId="Tabulka-odrkyerven">
    <w:name w:val="Tabulka - odrážky červené"/>
    <w:basedOn w:val="Normln"/>
    <w:qFormat/>
    <w:rsid w:val="002D0849"/>
    <w:pPr>
      <w:widowControl w:val="0"/>
      <w:spacing w:before="60" w:after="60"/>
    </w:pPr>
    <w:rPr>
      <w:rFonts w:eastAsia="Calibri"/>
      <w:lang w:eastAsia="en-US"/>
    </w:rPr>
  </w:style>
  <w:style w:type="paragraph" w:styleId="Normlnweb">
    <w:name w:val="Normal (Web)"/>
    <w:basedOn w:val="Normln"/>
    <w:uiPriority w:val="99"/>
    <w:semiHidden/>
    <w:unhideWhenUsed/>
    <w:qFormat/>
    <w:rsid w:val="002D0849"/>
    <w:rPr>
      <w:rFonts w:ascii="Times New Roman" w:hAnsi="Times New Roman" w:cs="Times New Roman"/>
      <w:sz w:val="24"/>
      <w:szCs w:val="24"/>
    </w:rPr>
  </w:style>
  <w:style w:type="paragraph" w:customStyle="1" w:styleId="Default">
    <w:name w:val="Default"/>
    <w:qFormat/>
    <w:rsid w:val="002D0849"/>
    <w:pPr>
      <w:spacing w:after="0" w:line="240" w:lineRule="auto"/>
    </w:pPr>
    <w:rPr>
      <w:rFonts w:ascii="Courier New" w:eastAsia="Calibri" w:hAnsi="Courier New" w:cs="Courier New"/>
      <w:color w:val="000000"/>
      <w:sz w:val="24"/>
      <w:szCs w:val="24"/>
      <w:lang w:eastAsia="en-GB"/>
    </w:rPr>
  </w:style>
  <w:style w:type="table" w:styleId="Mkatabulky">
    <w:name w:val="Table Grid"/>
    <w:basedOn w:val="Normlntabulka"/>
    <w:uiPriority w:val="99"/>
    <w:rsid w:val="002D0849"/>
    <w:pPr>
      <w:spacing w:after="0" w:line="240" w:lineRule="auto"/>
    </w:pPr>
    <w:rPr>
      <w:rFonts w:ascii="Verdana" w:eastAsia="Calibri" w:hAnsi="Verdana"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yl1">
    <w:name w:val="Styl1"/>
    <w:basedOn w:val="Normlntabulka"/>
    <w:uiPriority w:val="99"/>
    <w:rsid w:val="002D0849"/>
    <w:pPr>
      <w:spacing w:after="0" w:line="240" w:lineRule="auto"/>
    </w:pPr>
    <w:rPr>
      <w:rFonts w:ascii="Verdana" w:hAnsi="Verdana"/>
      <w:sz w:val="20"/>
    </w:rPr>
    <w:tblPr>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vAlign w:val="center"/>
    </w:tcPr>
    <w:tblStylePr w:type="firstRow">
      <w:pPr>
        <w:jc w:val="center"/>
      </w:pPr>
      <w:rPr>
        <w:b/>
        <w:sz w:val="20"/>
      </w:rPr>
      <w:tblPr/>
      <w:tcPr>
        <w:shd w:val="clear" w:color="auto" w:fill="9CC2E5" w:themeFill="accent1" w:themeFillTint="99"/>
      </w:tcPr>
    </w:tblStylePr>
    <w:tblStylePr w:type="firstCol">
      <w:rPr>
        <w:b/>
        <w:sz w:val="20"/>
      </w:rPr>
      <w:tblPr/>
      <w:tcPr>
        <w:tcBorders>
          <w:insideH w:val="single" w:sz="4" w:space="0" w:color="FFFFFF" w:themeColor="background1"/>
          <w:insideV w:val="single" w:sz="4" w:space="0" w:color="FFFFFF" w:themeColor="background1"/>
        </w:tcBorders>
        <w:shd w:val="clear" w:color="auto" w:fill="D3DFEE"/>
      </w:tcPr>
    </w:tblStylePr>
  </w:style>
  <w:style w:type="table" w:customStyle="1" w:styleId="Stednstnovn1zvraznn11">
    <w:name w:val="Střední stínování 1 – zvýraznění 11"/>
    <w:basedOn w:val="Normlntabulka"/>
    <w:uiPriority w:val="63"/>
    <w:rsid w:val="002D0849"/>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Styl11">
    <w:name w:val="Styl11"/>
    <w:basedOn w:val="Normlntabulka"/>
    <w:uiPriority w:val="99"/>
    <w:rsid w:val="002D0849"/>
    <w:pPr>
      <w:spacing w:after="0" w:line="240" w:lineRule="auto"/>
    </w:pPr>
    <w:rPr>
      <w:rFonts w:ascii="Verdana" w:hAnsi="Verdana"/>
      <w:sz w:val="20"/>
    </w:rPr>
    <w:tblPr>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vAlign w:val="center"/>
    </w:tcPr>
    <w:tblStylePr w:type="firstRow">
      <w:pPr>
        <w:jc w:val="center"/>
      </w:pPr>
      <w:rPr>
        <w:b/>
        <w:sz w:val="20"/>
      </w:rPr>
      <w:tblPr/>
      <w:tcPr>
        <w:shd w:val="clear" w:color="auto" w:fill="9CC2E5" w:themeFill="accent1" w:themeFillTint="99"/>
      </w:tcPr>
    </w:tblStylePr>
    <w:tblStylePr w:type="firstCol">
      <w:rPr>
        <w:b/>
        <w:sz w:val="20"/>
      </w:rPr>
      <w:tblPr/>
      <w:tcPr>
        <w:tcBorders>
          <w:insideH w:val="single" w:sz="4" w:space="0" w:color="FFFFFF" w:themeColor="background1"/>
          <w:insideV w:val="single" w:sz="4" w:space="0" w:color="FFFFFF" w:themeColor="background1"/>
        </w:tcBorders>
        <w:shd w:val="clear" w:color="auto" w:fill="D3DFEE"/>
      </w:tcPr>
    </w:tblStylePr>
  </w:style>
  <w:style w:type="paragraph" w:styleId="Nadpisobsahu">
    <w:name w:val="TOC Heading"/>
    <w:basedOn w:val="Nadpis1"/>
    <w:next w:val="Normln"/>
    <w:uiPriority w:val="39"/>
    <w:unhideWhenUsed/>
    <w:qFormat/>
    <w:rsid w:val="00BF20FE"/>
    <w:pPr>
      <w:spacing w:before="240" w:after="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Obsah2">
    <w:name w:val="toc 2"/>
    <w:basedOn w:val="Normln"/>
    <w:next w:val="Normln"/>
    <w:autoRedefine/>
    <w:uiPriority w:val="39"/>
    <w:unhideWhenUsed/>
    <w:rsid w:val="00BF20FE"/>
    <w:pPr>
      <w:spacing w:after="100"/>
      <w:ind w:left="200"/>
    </w:pPr>
  </w:style>
  <w:style w:type="character" w:styleId="Hypertextovodkaz">
    <w:name w:val="Hyperlink"/>
    <w:basedOn w:val="Standardnpsmoodstavce"/>
    <w:uiPriority w:val="99"/>
    <w:unhideWhenUsed/>
    <w:rsid w:val="00BF20F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3FAE38-83B7-406E-9220-64C7C96CD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6041</Words>
  <Characters>35648</Characters>
  <Application>Microsoft Office Word</Application>
  <DocSecurity>0</DocSecurity>
  <Lines>297</Lines>
  <Paragraphs>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Antonín Hajdušek</dc:creator>
  <cp:lastModifiedBy>Antonín Hajdušek</cp:lastModifiedBy>
  <cp:revision>2</cp:revision>
  <dcterms:created xsi:type="dcterms:W3CDTF">2024-08-15T10:46:00Z</dcterms:created>
  <dcterms:modified xsi:type="dcterms:W3CDTF">2024-08-15T10:46:00Z</dcterms:modified>
</cp:coreProperties>
</file>